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F63" w:rsidRDefault="00DB1A18" w:rsidP="00DB1A18">
      <w:pPr>
        <w:rPr>
          <w:rFonts w:hAnsi="Century"/>
        </w:rPr>
      </w:pPr>
      <w:r>
        <w:rPr>
          <w:rFonts w:hAnsi="Century" w:hint="eastAsia"/>
        </w:rPr>
        <w:t>別記</w:t>
      </w:r>
      <w:r w:rsidR="006F4F63">
        <w:rPr>
          <w:rFonts w:hAnsi="Century" w:hint="eastAsia"/>
        </w:rPr>
        <w:t>第</w:t>
      </w:r>
      <w:r w:rsidR="002B0EA7">
        <w:rPr>
          <w:rFonts w:hAnsi="Century" w:hint="eastAsia"/>
        </w:rPr>
        <w:t>１３</w:t>
      </w:r>
      <w:r w:rsidR="006F4F63">
        <w:rPr>
          <w:rFonts w:hAnsi="Century" w:hint="eastAsia"/>
        </w:rPr>
        <w:t>号</w:t>
      </w:r>
      <w:r w:rsidR="00555A15">
        <w:rPr>
          <w:rFonts w:hAnsi="Century" w:hint="eastAsia"/>
        </w:rPr>
        <w:t>様式（</w:t>
      </w:r>
      <w:r w:rsidR="006F4F63">
        <w:rPr>
          <w:rFonts w:hAnsi="Century" w:hint="eastAsia"/>
        </w:rPr>
        <w:t>第</w:t>
      </w:r>
      <w:r w:rsidR="006060BC">
        <w:rPr>
          <w:rFonts w:hAnsi="Century" w:hint="eastAsia"/>
        </w:rPr>
        <w:t>４８</w:t>
      </w:r>
      <w:r w:rsidR="006F4F63">
        <w:rPr>
          <w:rFonts w:hAnsi="Century" w:hint="eastAsia"/>
        </w:rPr>
        <w:t>条関係</w:t>
      </w:r>
      <w:r w:rsidR="00555A15">
        <w:rPr>
          <w:rFonts w:hAnsi="Century" w:hint="eastAsia"/>
        </w:rPr>
        <w:t>）</w:t>
      </w:r>
    </w:p>
    <w:p w:rsidR="00DB1A18" w:rsidRDefault="00DB1A18" w:rsidP="00DB1A18">
      <w:pPr>
        <w:ind w:firstLineChars="100" w:firstLine="280"/>
        <w:jc w:val="center"/>
        <w:rPr>
          <w:rFonts w:hAnsi="Century"/>
        </w:rPr>
      </w:pPr>
      <w:r w:rsidRPr="00297C7B">
        <w:rPr>
          <w:rFonts w:hAnsi="Century" w:hint="eastAsia"/>
          <w:sz w:val="28"/>
        </w:rPr>
        <w:t>貯蔵の方法に係る技術上の基準</w:t>
      </w:r>
    </w:p>
    <w:tbl>
      <w:tblPr>
        <w:tblW w:w="1103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8"/>
        <w:gridCol w:w="709"/>
        <w:gridCol w:w="7919"/>
        <w:gridCol w:w="1701"/>
      </w:tblGrid>
      <w:tr w:rsidR="00C4474D" w:rsidTr="00C4474D">
        <w:trPr>
          <w:cantSplit/>
          <w:trHeight w:val="340"/>
        </w:trPr>
        <w:tc>
          <w:tcPr>
            <w:tcW w:w="1417" w:type="dxa"/>
            <w:gridSpan w:val="2"/>
            <w:vAlign w:val="center"/>
          </w:tcPr>
          <w:p w:rsidR="00C4474D" w:rsidRDefault="00C4474D" w:rsidP="00267033">
            <w:pPr>
              <w:spacing w:line="240" w:lineRule="atLeast"/>
              <w:jc w:val="center"/>
              <w:rPr>
                <w:rFonts w:hAnsi="Century"/>
              </w:rPr>
            </w:pPr>
            <w:r>
              <w:rPr>
                <w:rFonts w:hAnsi="Century" w:hint="eastAsia"/>
              </w:rPr>
              <w:t>規則</w:t>
            </w:r>
          </w:p>
        </w:tc>
        <w:tc>
          <w:tcPr>
            <w:tcW w:w="7919" w:type="dxa"/>
            <w:vMerge w:val="restart"/>
            <w:vAlign w:val="center"/>
          </w:tcPr>
          <w:p w:rsidR="00C4474D" w:rsidRDefault="00C4474D" w:rsidP="00267033">
            <w:pPr>
              <w:wordWrap/>
              <w:spacing w:line="240" w:lineRule="atLeast"/>
              <w:jc w:val="center"/>
              <w:rPr>
                <w:rFonts w:hAnsi="Century"/>
              </w:rPr>
            </w:pPr>
            <w:r>
              <w:rPr>
                <w:rFonts w:hAnsi="Century" w:hint="eastAsia"/>
              </w:rPr>
              <w:t>項目</w:t>
            </w:r>
          </w:p>
        </w:tc>
        <w:tc>
          <w:tcPr>
            <w:tcW w:w="1701" w:type="dxa"/>
            <w:vMerge w:val="restart"/>
            <w:vAlign w:val="center"/>
          </w:tcPr>
          <w:p w:rsidR="00C4474D" w:rsidRDefault="00C4474D" w:rsidP="00267033">
            <w:pPr>
              <w:wordWrap/>
              <w:spacing w:line="240" w:lineRule="atLeast"/>
              <w:jc w:val="center"/>
              <w:rPr>
                <w:rFonts w:hAnsi="Century"/>
              </w:rPr>
            </w:pPr>
            <w:r>
              <w:rPr>
                <w:rFonts w:hAnsi="Century" w:hint="eastAsia"/>
              </w:rPr>
              <w:t>申請内容</w:t>
            </w:r>
          </w:p>
        </w:tc>
      </w:tr>
      <w:tr w:rsidR="00C4474D" w:rsidTr="00C4474D">
        <w:trPr>
          <w:cantSplit/>
          <w:trHeight w:val="340"/>
        </w:trPr>
        <w:tc>
          <w:tcPr>
            <w:tcW w:w="708" w:type="dxa"/>
            <w:vAlign w:val="center"/>
          </w:tcPr>
          <w:p w:rsidR="00C4474D" w:rsidRDefault="00C4474D" w:rsidP="00267033">
            <w:pPr>
              <w:spacing w:line="240" w:lineRule="atLeast"/>
              <w:jc w:val="center"/>
              <w:rPr>
                <w:rFonts w:hAnsi="Century"/>
              </w:rPr>
            </w:pPr>
            <w:r>
              <w:rPr>
                <w:rFonts w:hAnsi="Century" w:hint="eastAsia"/>
              </w:rPr>
              <w:t>一般</w:t>
            </w:r>
          </w:p>
        </w:tc>
        <w:tc>
          <w:tcPr>
            <w:tcW w:w="709" w:type="dxa"/>
            <w:vAlign w:val="center"/>
          </w:tcPr>
          <w:p w:rsidR="00C4474D" w:rsidRDefault="00C4474D" w:rsidP="00267033">
            <w:pPr>
              <w:spacing w:line="240" w:lineRule="atLeast"/>
              <w:jc w:val="center"/>
              <w:rPr>
                <w:rFonts w:hAnsi="Century"/>
              </w:rPr>
            </w:pPr>
            <w:r>
              <w:rPr>
                <w:rFonts w:hAnsi="Century" w:hint="eastAsia"/>
              </w:rPr>
              <w:t>液石</w:t>
            </w:r>
          </w:p>
        </w:tc>
        <w:tc>
          <w:tcPr>
            <w:tcW w:w="7919" w:type="dxa"/>
            <w:vMerge/>
            <w:vAlign w:val="center"/>
          </w:tcPr>
          <w:p w:rsidR="00C4474D" w:rsidRDefault="00C4474D" w:rsidP="00A15668">
            <w:pPr>
              <w:wordWrap/>
              <w:spacing w:line="240" w:lineRule="atLeast"/>
              <w:rPr>
                <w:rFonts w:hAnsi="Century"/>
              </w:rPr>
            </w:pPr>
          </w:p>
        </w:tc>
        <w:tc>
          <w:tcPr>
            <w:tcW w:w="1701" w:type="dxa"/>
            <w:vMerge/>
            <w:tcBorders>
              <w:bottom w:val="single" w:sz="4" w:space="0" w:color="auto"/>
            </w:tcBorders>
            <w:vAlign w:val="center"/>
          </w:tcPr>
          <w:p w:rsidR="00C4474D" w:rsidRDefault="00C4474D" w:rsidP="00A15668">
            <w:pPr>
              <w:wordWrap/>
              <w:spacing w:line="240" w:lineRule="atLeast"/>
              <w:rPr>
                <w:rFonts w:hAnsi="Century"/>
              </w:rPr>
            </w:pPr>
          </w:p>
        </w:tc>
      </w:tr>
      <w:tr w:rsidR="00DB1A18" w:rsidTr="00C4474D">
        <w:trPr>
          <w:cantSplit/>
          <w:trHeight w:val="567"/>
        </w:trPr>
        <w:tc>
          <w:tcPr>
            <w:tcW w:w="708" w:type="dxa"/>
            <w:vAlign w:val="center"/>
          </w:tcPr>
          <w:p w:rsidR="00DB1A18" w:rsidRPr="00CF1AFF" w:rsidRDefault="00CF1AFF" w:rsidP="00267033">
            <w:pPr>
              <w:wordWrap/>
              <w:spacing w:line="240" w:lineRule="atLeast"/>
              <w:jc w:val="center"/>
              <w:rPr>
                <w:rFonts w:hAnsi="Century"/>
                <w:sz w:val="20"/>
              </w:rPr>
            </w:pPr>
            <w:r w:rsidRPr="00CF1AFF">
              <w:rPr>
                <w:rFonts w:hAnsi="Century" w:hint="eastAsia"/>
                <w:sz w:val="20"/>
              </w:rPr>
              <w:t>１８</w:t>
            </w:r>
            <w:r w:rsidR="00DB1A18" w:rsidRPr="00CF1AFF">
              <w:rPr>
                <w:rFonts w:hAnsi="Century" w:hint="eastAsia"/>
                <w:sz w:val="20"/>
              </w:rPr>
              <w:t>条</w:t>
            </w:r>
          </w:p>
          <w:p w:rsidR="00DB1A18" w:rsidRPr="00CF1AFF" w:rsidRDefault="00CF1AFF" w:rsidP="00267033">
            <w:pPr>
              <w:wordWrap/>
              <w:spacing w:line="240" w:lineRule="atLeast"/>
              <w:jc w:val="center"/>
              <w:rPr>
                <w:rFonts w:hAnsi="Century"/>
                <w:sz w:val="20"/>
              </w:rPr>
            </w:pPr>
            <w:r w:rsidRPr="00CF1AFF">
              <w:rPr>
                <w:rFonts w:hAnsi="Century" w:hint="eastAsia"/>
                <w:sz w:val="20"/>
              </w:rPr>
              <w:t>２</w:t>
            </w:r>
            <w:r w:rsidR="00DB1A18" w:rsidRPr="00CF1AFF">
              <w:rPr>
                <w:rFonts w:hAnsi="Century" w:hint="eastAsia"/>
                <w:sz w:val="20"/>
              </w:rPr>
              <w:t>号</w:t>
            </w:r>
          </w:p>
        </w:tc>
        <w:tc>
          <w:tcPr>
            <w:tcW w:w="709" w:type="dxa"/>
            <w:vAlign w:val="center"/>
          </w:tcPr>
          <w:p w:rsidR="00DB1A18" w:rsidRPr="00CF1AFF" w:rsidRDefault="00CF1AFF" w:rsidP="00267033">
            <w:pPr>
              <w:wordWrap/>
              <w:spacing w:line="240" w:lineRule="atLeast"/>
              <w:jc w:val="center"/>
              <w:rPr>
                <w:rFonts w:hAnsi="Century"/>
                <w:sz w:val="20"/>
              </w:rPr>
            </w:pPr>
            <w:r>
              <w:rPr>
                <w:rFonts w:hAnsi="Century" w:hint="eastAsia"/>
                <w:sz w:val="20"/>
              </w:rPr>
              <w:t>１９</w:t>
            </w:r>
            <w:r w:rsidR="00DB1A18" w:rsidRPr="00CF1AFF">
              <w:rPr>
                <w:rFonts w:hAnsi="Century" w:hint="eastAsia"/>
                <w:sz w:val="20"/>
              </w:rPr>
              <w:t>条</w:t>
            </w:r>
          </w:p>
          <w:p w:rsidR="00DB1A18" w:rsidRPr="00CF1AFF" w:rsidRDefault="00CF1AFF" w:rsidP="00267033">
            <w:pPr>
              <w:wordWrap/>
              <w:spacing w:line="240" w:lineRule="atLeast"/>
              <w:jc w:val="center"/>
              <w:rPr>
                <w:rFonts w:hAnsi="Century"/>
                <w:sz w:val="20"/>
              </w:rPr>
            </w:pPr>
            <w:r>
              <w:rPr>
                <w:rFonts w:hAnsi="Century" w:hint="eastAsia"/>
                <w:sz w:val="20"/>
              </w:rPr>
              <w:t>２</w:t>
            </w:r>
            <w:r w:rsidR="00DB1A18" w:rsidRPr="00CF1AFF">
              <w:rPr>
                <w:rFonts w:hAnsi="Century" w:hint="eastAsia"/>
                <w:sz w:val="20"/>
              </w:rPr>
              <w:t>号</w:t>
            </w:r>
          </w:p>
        </w:tc>
        <w:tc>
          <w:tcPr>
            <w:tcW w:w="7919" w:type="dxa"/>
            <w:vAlign w:val="center"/>
          </w:tcPr>
          <w:p w:rsidR="00DB1A18" w:rsidRDefault="00DB1A18" w:rsidP="00A15668">
            <w:pPr>
              <w:wordWrap/>
              <w:spacing w:line="240" w:lineRule="atLeast"/>
              <w:rPr>
                <w:rFonts w:hAnsi="Century"/>
              </w:rPr>
            </w:pPr>
            <w:r>
              <w:rPr>
                <w:rFonts w:hAnsi="Century" w:hint="eastAsia"/>
              </w:rPr>
              <w:t>容器により貯蔵する場合にあっては，次に掲げる基準に適合すること。</w:t>
            </w:r>
          </w:p>
        </w:tc>
        <w:tc>
          <w:tcPr>
            <w:tcW w:w="1701" w:type="dxa"/>
            <w:tcBorders>
              <w:tr2bl w:val="single" w:sz="4" w:space="0" w:color="auto"/>
            </w:tcBorders>
            <w:vAlign w:val="center"/>
          </w:tcPr>
          <w:p w:rsidR="00DB1A18" w:rsidRDefault="00DB1A18" w:rsidP="00A15668">
            <w:pPr>
              <w:wordWrap/>
              <w:spacing w:line="240" w:lineRule="atLeast"/>
              <w:rPr>
                <w:rFonts w:hAnsi="Century"/>
              </w:rPr>
            </w:pPr>
            <w:r>
              <w:rPr>
                <w:rFonts w:hAnsi="Century" w:hint="eastAsia"/>
              </w:rPr>
              <w:t xml:space="preserve">　</w:t>
            </w:r>
          </w:p>
        </w:tc>
      </w:tr>
      <w:tr w:rsidR="00DB1A18" w:rsidTr="00C4474D">
        <w:trPr>
          <w:cantSplit/>
          <w:trHeight w:val="567"/>
        </w:trPr>
        <w:tc>
          <w:tcPr>
            <w:tcW w:w="708" w:type="dxa"/>
            <w:vAlign w:val="center"/>
          </w:tcPr>
          <w:p w:rsidR="00DB1A18" w:rsidRDefault="00DB1A18" w:rsidP="00267033">
            <w:pPr>
              <w:wordWrap/>
              <w:spacing w:line="240" w:lineRule="atLeast"/>
              <w:jc w:val="center"/>
              <w:rPr>
                <w:rFonts w:hAnsi="Century"/>
              </w:rPr>
            </w:pPr>
            <w:r>
              <w:rPr>
                <w:rFonts w:hAnsi="Century" w:hint="eastAsia"/>
              </w:rPr>
              <w:t>イ</w:t>
            </w:r>
          </w:p>
        </w:tc>
        <w:tc>
          <w:tcPr>
            <w:tcW w:w="709" w:type="dxa"/>
            <w:vAlign w:val="center"/>
          </w:tcPr>
          <w:p w:rsidR="00DB1A18" w:rsidRDefault="00DB1A18" w:rsidP="00267033">
            <w:pPr>
              <w:wordWrap/>
              <w:spacing w:line="240" w:lineRule="atLeast"/>
              <w:jc w:val="center"/>
              <w:rPr>
                <w:rFonts w:hAnsi="Century"/>
              </w:rPr>
            </w:pPr>
            <w:r>
              <w:rPr>
                <w:rFonts w:hAnsi="Century" w:hint="eastAsia"/>
              </w:rPr>
              <w:t>ロ</w:t>
            </w:r>
          </w:p>
        </w:tc>
        <w:tc>
          <w:tcPr>
            <w:tcW w:w="7919" w:type="dxa"/>
            <w:vAlign w:val="center"/>
          </w:tcPr>
          <w:p w:rsidR="00DB1A18" w:rsidRDefault="00DB1A18" w:rsidP="00A15668">
            <w:pPr>
              <w:wordWrap/>
              <w:spacing w:line="240" w:lineRule="atLeast"/>
              <w:rPr>
                <w:rFonts w:hAnsi="Century"/>
              </w:rPr>
            </w:pPr>
            <w:r>
              <w:rPr>
                <w:rFonts w:hAnsi="Century" w:hint="eastAsia"/>
              </w:rPr>
              <w:t>可燃性ガス又は毒性ガスの充塡容器等の貯蔵は、通風の良い場所ですること。</w:t>
            </w:r>
          </w:p>
        </w:tc>
        <w:tc>
          <w:tcPr>
            <w:tcW w:w="1701" w:type="dxa"/>
            <w:vAlign w:val="center"/>
          </w:tcPr>
          <w:p w:rsidR="00DB1A18" w:rsidRDefault="00DB1A18" w:rsidP="00A15668">
            <w:pPr>
              <w:wordWrap/>
              <w:spacing w:line="240" w:lineRule="atLeast"/>
              <w:rPr>
                <w:rFonts w:hAnsi="Century"/>
              </w:rPr>
            </w:pPr>
          </w:p>
        </w:tc>
      </w:tr>
      <w:tr w:rsidR="00DB1A18" w:rsidTr="00C4474D">
        <w:trPr>
          <w:cantSplit/>
          <w:trHeight w:val="567"/>
        </w:trPr>
        <w:tc>
          <w:tcPr>
            <w:tcW w:w="708" w:type="dxa"/>
            <w:vAlign w:val="center"/>
          </w:tcPr>
          <w:p w:rsidR="00DB1A18" w:rsidRDefault="00DB1A18" w:rsidP="00267033">
            <w:pPr>
              <w:wordWrap/>
              <w:spacing w:line="240" w:lineRule="atLeast"/>
              <w:jc w:val="center"/>
              <w:rPr>
                <w:rFonts w:hAnsi="Century"/>
              </w:rPr>
            </w:pPr>
            <w:r>
              <w:rPr>
                <w:rFonts w:hAnsi="Century" w:hint="eastAsia"/>
              </w:rPr>
              <w:t>ハ</w:t>
            </w:r>
          </w:p>
        </w:tc>
        <w:tc>
          <w:tcPr>
            <w:tcW w:w="709" w:type="dxa"/>
            <w:vAlign w:val="center"/>
          </w:tcPr>
          <w:p w:rsidR="00DB1A18" w:rsidRDefault="00DB1A18" w:rsidP="00267033">
            <w:pPr>
              <w:wordWrap/>
              <w:spacing w:line="240" w:lineRule="atLeast"/>
              <w:jc w:val="center"/>
              <w:rPr>
                <w:rFonts w:hAnsi="Century"/>
              </w:rPr>
            </w:pPr>
          </w:p>
        </w:tc>
        <w:tc>
          <w:tcPr>
            <w:tcW w:w="7919" w:type="dxa"/>
            <w:vAlign w:val="center"/>
          </w:tcPr>
          <w:p w:rsidR="00DB1A18" w:rsidRDefault="00DB1A18" w:rsidP="00A15668">
            <w:pPr>
              <w:wordWrap/>
              <w:spacing w:line="240" w:lineRule="atLeast"/>
              <w:rPr>
                <w:rFonts w:hAnsi="Century"/>
              </w:rPr>
            </w:pPr>
            <w:r>
              <w:rPr>
                <w:rFonts w:hAnsi="Century" w:hint="eastAsia"/>
              </w:rPr>
              <w:t>シアン化水素は、１日に１回以上当該ガス漏えいのないことを確認すること。</w:t>
            </w:r>
          </w:p>
        </w:tc>
        <w:tc>
          <w:tcPr>
            <w:tcW w:w="1701" w:type="dxa"/>
            <w:vAlign w:val="center"/>
          </w:tcPr>
          <w:p w:rsidR="00DB1A18" w:rsidRDefault="00DB1A18" w:rsidP="00A15668">
            <w:pPr>
              <w:wordWrap/>
              <w:spacing w:line="240" w:lineRule="atLeast"/>
              <w:rPr>
                <w:rFonts w:hAnsi="Century"/>
              </w:rPr>
            </w:pPr>
          </w:p>
        </w:tc>
      </w:tr>
      <w:tr w:rsidR="00DB1A18" w:rsidTr="00C4474D">
        <w:trPr>
          <w:cantSplit/>
          <w:trHeight w:val="567"/>
        </w:trPr>
        <w:tc>
          <w:tcPr>
            <w:tcW w:w="708" w:type="dxa"/>
            <w:vAlign w:val="center"/>
          </w:tcPr>
          <w:p w:rsidR="00DB1A18" w:rsidRDefault="00DB1A18" w:rsidP="00267033">
            <w:pPr>
              <w:wordWrap/>
              <w:spacing w:before="60" w:line="240" w:lineRule="atLeast"/>
              <w:jc w:val="center"/>
              <w:rPr>
                <w:rFonts w:hAnsi="Century"/>
              </w:rPr>
            </w:pPr>
            <w:r>
              <w:rPr>
                <w:rFonts w:hAnsi="Century" w:hint="eastAsia"/>
              </w:rPr>
              <w:t>ニ</w:t>
            </w:r>
          </w:p>
        </w:tc>
        <w:tc>
          <w:tcPr>
            <w:tcW w:w="709" w:type="dxa"/>
            <w:vAlign w:val="center"/>
          </w:tcPr>
          <w:p w:rsidR="00DB1A18" w:rsidRDefault="00DB1A18" w:rsidP="00267033">
            <w:pPr>
              <w:wordWrap/>
              <w:spacing w:before="60" w:line="240" w:lineRule="atLeast"/>
              <w:jc w:val="center"/>
              <w:rPr>
                <w:rFonts w:hAnsi="Century"/>
              </w:rPr>
            </w:pPr>
          </w:p>
        </w:tc>
        <w:tc>
          <w:tcPr>
            <w:tcW w:w="7919" w:type="dxa"/>
            <w:vAlign w:val="center"/>
          </w:tcPr>
          <w:p w:rsidR="00DB1A18" w:rsidRDefault="00DB1A18" w:rsidP="00A15668">
            <w:pPr>
              <w:wordWrap/>
              <w:spacing w:line="240" w:lineRule="atLeast"/>
              <w:rPr>
                <w:rFonts w:hAnsi="Century"/>
              </w:rPr>
            </w:pPr>
            <w:r>
              <w:rPr>
                <w:rFonts w:hAnsi="Century" w:hint="eastAsia"/>
              </w:rPr>
              <w:t>シアン化水素は、容器に充塡した後</w:t>
            </w:r>
            <w:r w:rsidR="00CF1AFF">
              <w:rPr>
                <w:rFonts w:hAnsi="Century" w:hint="eastAsia"/>
              </w:rPr>
              <w:t>６０</w:t>
            </w:r>
            <w:r>
              <w:rPr>
                <w:rFonts w:hAnsi="Century" w:hint="eastAsia"/>
              </w:rPr>
              <w:t>日を越えないものをすること。</w:t>
            </w:r>
          </w:p>
          <w:p w:rsidR="00DB1A18" w:rsidRDefault="00DB1A18" w:rsidP="00A15668">
            <w:pPr>
              <w:wordWrap/>
              <w:spacing w:line="240" w:lineRule="atLeast"/>
              <w:rPr>
                <w:rFonts w:hAnsi="Century"/>
              </w:rPr>
            </w:pPr>
            <w:r>
              <w:rPr>
                <w:rFonts w:hAnsi="Century" w:hint="eastAsia"/>
              </w:rPr>
              <w:t>※</w:t>
            </w:r>
            <w:r>
              <w:rPr>
                <w:rFonts w:hAnsi="Century" w:hint="eastAsia"/>
                <w:spacing w:val="-4"/>
              </w:rPr>
              <w:t>ただし、純度９８％以上で、かつ、無着色のものについては、この限りでない。</w:t>
            </w:r>
          </w:p>
        </w:tc>
        <w:tc>
          <w:tcPr>
            <w:tcW w:w="1701" w:type="dxa"/>
            <w:vAlign w:val="center"/>
          </w:tcPr>
          <w:p w:rsidR="00DB1A18" w:rsidRDefault="00DB1A18" w:rsidP="00A15668">
            <w:pPr>
              <w:wordWrap/>
              <w:spacing w:line="240" w:lineRule="atLeast"/>
              <w:rPr>
                <w:rFonts w:hAnsi="Century"/>
              </w:rPr>
            </w:pPr>
          </w:p>
        </w:tc>
      </w:tr>
      <w:tr w:rsidR="00DB1A18" w:rsidTr="00C4474D">
        <w:trPr>
          <w:cantSplit/>
          <w:trHeight w:val="875"/>
        </w:trPr>
        <w:tc>
          <w:tcPr>
            <w:tcW w:w="708" w:type="dxa"/>
            <w:vAlign w:val="center"/>
          </w:tcPr>
          <w:p w:rsidR="00DB1A18" w:rsidRDefault="00DB1A18" w:rsidP="00267033">
            <w:pPr>
              <w:wordWrap/>
              <w:spacing w:before="60" w:line="240" w:lineRule="atLeast"/>
              <w:jc w:val="center"/>
              <w:rPr>
                <w:rFonts w:hAnsi="Century"/>
              </w:rPr>
            </w:pPr>
            <w:r>
              <w:rPr>
                <w:rFonts w:hAnsi="Century" w:hint="eastAsia"/>
              </w:rPr>
              <w:t>ホ</w:t>
            </w:r>
          </w:p>
        </w:tc>
        <w:tc>
          <w:tcPr>
            <w:tcW w:w="709" w:type="dxa"/>
            <w:vAlign w:val="center"/>
          </w:tcPr>
          <w:p w:rsidR="00DB1A18" w:rsidRDefault="00DB1A18" w:rsidP="00267033">
            <w:pPr>
              <w:wordWrap/>
              <w:spacing w:before="60" w:line="240" w:lineRule="atLeast"/>
              <w:jc w:val="center"/>
              <w:rPr>
                <w:rFonts w:hAnsi="Century"/>
              </w:rPr>
            </w:pPr>
            <w:r>
              <w:rPr>
                <w:rFonts w:hAnsi="Century" w:hint="eastAsia"/>
              </w:rPr>
              <w:t>イ</w:t>
            </w:r>
          </w:p>
        </w:tc>
        <w:tc>
          <w:tcPr>
            <w:tcW w:w="7919" w:type="dxa"/>
            <w:vAlign w:val="center"/>
          </w:tcPr>
          <w:p w:rsidR="00DB1A18" w:rsidRDefault="00DB1A18" w:rsidP="00A15668">
            <w:pPr>
              <w:wordWrap/>
              <w:spacing w:line="240" w:lineRule="atLeast"/>
              <w:rPr>
                <w:rFonts w:hAnsi="Century"/>
              </w:rPr>
            </w:pPr>
            <w:r>
              <w:rPr>
                <w:rFonts w:hAnsi="Century" w:hint="eastAsia"/>
              </w:rPr>
              <w:t>船、車両若しくは鉄道車両に固定し、又は積載した容器によりしないこと。</w:t>
            </w:r>
          </w:p>
          <w:p w:rsidR="00DB1A18" w:rsidRDefault="00DB1A18" w:rsidP="00A15668">
            <w:pPr>
              <w:wordWrap/>
              <w:spacing w:line="240" w:lineRule="atLeast"/>
              <w:ind w:left="210" w:hanging="210"/>
              <w:rPr>
                <w:rFonts w:hAnsi="Century"/>
              </w:rPr>
            </w:pPr>
            <w:r>
              <w:rPr>
                <w:rFonts w:hAnsi="Century" w:hint="eastAsia"/>
              </w:rPr>
              <w:t>※ただし、法第１６条第１項の許可を受けた場合、法第１７条の２第１項の届出を行った場合、緊急時に使用する高圧ガスについてはこの限りでない。</w:t>
            </w:r>
          </w:p>
        </w:tc>
        <w:tc>
          <w:tcPr>
            <w:tcW w:w="1701" w:type="dxa"/>
            <w:tcBorders>
              <w:bottom w:val="single" w:sz="4" w:space="0" w:color="auto"/>
            </w:tcBorders>
            <w:vAlign w:val="center"/>
          </w:tcPr>
          <w:p w:rsidR="00DB1A18" w:rsidRDefault="00DB1A18" w:rsidP="00A15668">
            <w:pPr>
              <w:wordWrap/>
              <w:spacing w:line="240" w:lineRule="atLeast"/>
              <w:rPr>
                <w:rFonts w:hAnsi="Century"/>
              </w:rPr>
            </w:pPr>
          </w:p>
        </w:tc>
      </w:tr>
      <w:tr w:rsidR="00DB1A18" w:rsidTr="00C4474D">
        <w:trPr>
          <w:cantSplit/>
          <w:trHeight w:val="567"/>
        </w:trPr>
        <w:tc>
          <w:tcPr>
            <w:tcW w:w="708" w:type="dxa"/>
            <w:vAlign w:val="center"/>
          </w:tcPr>
          <w:p w:rsidR="00DB1A18" w:rsidRDefault="00DB1A18" w:rsidP="00267033">
            <w:pPr>
              <w:wordWrap/>
              <w:spacing w:before="60" w:line="240" w:lineRule="atLeast"/>
              <w:jc w:val="center"/>
              <w:rPr>
                <w:rFonts w:hAnsi="Century"/>
              </w:rPr>
            </w:pPr>
            <w:r>
              <w:rPr>
                <w:rFonts w:hAnsi="Century" w:hint="eastAsia"/>
              </w:rPr>
              <w:t>へ</w:t>
            </w:r>
          </w:p>
        </w:tc>
        <w:tc>
          <w:tcPr>
            <w:tcW w:w="709" w:type="dxa"/>
            <w:vAlign w:val="center"/>
          </w:tcPr>
          <w:p w:rsidR="00DB1A18" w:rsidRDefault="00DB1A18" w:rsidP="00267033">
            <w:pPr>
              <w:wordWrap/>
              <w:spacing w:before="60" w:line="240" w:lineRule="atLeast"/>
              <w:jc w:val="center"/>
              <w:rPr>
                <w:rFonts w:hAnsi="Century"/>
              </w:rPr>
            </w:pPr>
          </w:p>
        </w:tc>
        <w:tc>
          <w:tcPr>
            <w:tcW w:w="7919" w:type="dxa"/>
            <w:vAlign w:val="center"/>
          </w:tcPr>
          <w:p w:rsidR="00DB1A18" w:rsidRDefault="00DB1A18" w:rsidP="00A15668">
            <w:pPr>
              <w:wordWrap/>
              <w:spacing w:line="240" w:lineRule="atLeast"/>
              <w:rPr>
                <w:rFonts w:hAnsi="Century"/>
              </w:rPr>
            </w:pPr>
            <w:r>
              <w:rPr>
                <w:rFonts w:hAnsi="Century" w:hint="eastAsia"/>
              </w:rPr>
              <w:t>一般複合容器等であって当該容器の刻印等において示された年月から１５年を経過したものを高圧ガスの貯蔵に使用しないこと。</w:t>
            </w:r>
          </w:p>
        </w:tc>
        <w:tc>
          <w:tcPr>
            <w:tcW w:w="1701" w:type="dxa"/>
            <w:tcBorders>
              <w:bottom w:val="single" w:sz="4" w:space="0" w:color="auto"/>
              <w:tr2bl w:val="nil"/>
            </w:tcBorders>
            <w:vAlign w:val="center"/>
          </w:tcPr>
          <w:p w:rsidR="00DB1A18" w:rsidRDefault="00DB1A18" w:rsidP="00A15668">
            <w:pPr>
              <w:wordWrap/>
              <w:spacing w:line="240" w:lineRule="atLeast"/>
              <w:rPr>
                <w:rFonts w:hAnsi="Century"/>
              </w:rPr>
            </w:pPr>
          </w:p>
        </w:tc>
      </w:tr>
      <w:tr w:rsidR="00DB1A18" w:rsidRPr="00751C8A" w:rsidTr="00C4474D">
        <w:trPr>
          <w:cantSplit/>
          <w:trHeight w:val="850"/>
        </w:trPr>
        <w:tc>
          <w:tcPr>
            <w:tcW w:w="708" w:type="dxa"/>
            <w:vAlign w:val="center"/>
          </w:tcPr>
          <w:p w:rsidR="00DB1A18" w:rsidRPr="00751C8A" w:rsidRDefault="00C4474D" w:rsidP="00267033">
            <w:pPr>
              <w:wordWrap/>
              <w:spacing w:line="240" w:lineRule="atLeast"/>
              <w:jc w:val="center"/>
              <w:rPr>
                <w:rFonts w:hAnsi="Century"/>
              </w:rPr>
            </w:pPr>
            <w:r>
              <w:rPr>
                <w:rFonts w:hAnsi="Century" w:hint="eastAsia"/>
              </w:rPr>
              <w:t>６</w:t>
            </w:r>
            <w:r w:rsidR="00DB1A18" w:rsidRPr="00751C8A">
              <w:rPr>
                <w:rFonts w:hAnsi="Century" w:hint="eastAsia"/>
              </w:rPr>
              <w:t>条</w:t>
            </w:r>
          </w:p>
          <w:p w:rsidR="00DB1A18" w:rsidRPr="00751C8A" w:rsidRDefault="00C4474D" w:rsidP="00267033">
            <w:pPr>
              <w:wordWrap/>
              <w:spacing w:line="240" w:lineRule="atLeast"/>
              <w:jc w:val="center"/>
              <w:rPr>
                <w:rFonts w:hAnsi="Century"/>
              </w:rPr>
            </w:pPr>
            <w:r>
              <w:rPr>
                <w:rFonts w:hAnsi="Century" w:hint="eastAsia"/>
              </w:rPr>
              <w:t>２</w:t>
            </w:r>
            <w:r w:rsidR="00DB1A18" w:rsidRPr="00751C8A">
              <w:rPr>
                <w:rFonts w:hAnsi="Century" w:hint="eastAsia"/>
              </w:rPr>
              <w:t>項</w:t>
            </w:r>
          </w:p>
          <w:p w:rsidR="00DB1A18" w:rsidRPr="00751C8A" w:rsidRDefault="00C4474D" w:rsidP="00267033">
            <w:pPr>
              <w:wordWrap/>
              <w:spacing w:line="240" w:lineRule="atLeast"/>
              <w:jc w:val="center"/>
              <w:rPr>
                <w:rFonts w:hAnsi="Century"/>
              </w:rPr>
            </w:pPr>
            <w:r>
              <w:rPr>
                <w:rFonts w:hAnsi="Century" w:hint="eastAsia"/>
              </w:rPr>
              <w:t>８</w:t>
            </w:r>
            <w:r w:rsidR="00DB1A18" w:rsidRPr="00751C8A">
              <w:rPr>
                <w:rFonts w:hAnsi="Century" w:hint="eastAsia"/>
              </w:rPr>
              <w:t>号</w:t>
            </w:r>
          </w:p>
        </w:tc>
        <w:tc>
          <w:tcPr>
            <w:tcW w:w="709" w:type="dxa"/>
            <w:vAlign w:val="center"/>
          </w:tcPr>
          <w:p w:rsidR="00DB1A18" w:rsidRPr="00751C8A" w:rsidRDefault="00C4474D" w:rsidP="00267033">
            <w:pPr>
              <w:wordWrap/>
              <w:spacing w:line="240" w:lineRule="atLeast"/>
              <w:jc w:val="center"/>
              <w:rPr>
                <w:rFonts w:hAnsi="Century"/>
              </w:rPr>
            </w:pPr>
            <w:r>
              <w:rPr>
                <w:rFonts w:hAnsi="Century" w:hint="eastAsia"/>
              </w:rPr>
              <w:t>６</w:t>
            </w:r>
            <w:r w:rsidR="00DB1A18" w:rsidRPr="00751C8A">
              <w:rPr>
                <w:rFonts w:hAnsi="Century" w:hint="eastAsia"/>
              </w:rPr>
              <w:t>条</w:t>
            </w:r>
          </w:p>
          <w:p w:rsidR="00DB1A18" w:rsidRPr="00751C8A" w:rsidRDefault="00C4474D" w:rsidP="00267033">
            <w:pPr>
              <w:wordWrap/>
              <w:spacing w:line="240" w:lineRule="atLeast"/>
              <w:jc w:val="center"/>
              <w:rPr>
                <w:rFonts w:hAnsi="Century"/>
              </w:rPr>
            </w:pPr>
            <w:r>
              <w:rPr>
                <w:rFonts w:hAnsi="Century" w:hint="eastAsia"/>
              </w:rPr>
              <w:t>２</w:t>
            </w:r>
            <w:r w:rsidR="00DB1A18" w:rsidRPr="00751C8A">
              <w:rPr>
                <w:rFonts w:hAnsi="Century" w:hint="eastAsia"/>
              </w:rPr>
              <w:t>項</w:t>
            </w:r>
          </w:p>
          <w:p w:rsidR="00DB1A18" w:rsidRPr="00751C8A" w:rsidRDefault="00C4474D" w:rsidP="00267033">
            <w:pPr>
              <w:wordWrap/>
              <w:spacing w:line="240" w:lineRule="atLeast"/>
              <w:jc w:val="center"/>
              <w:rPr>
                <w:rFonts w:hAnsi="Century"/>
              </w:rPr>
            </w:pPr>
            <w:r>
              <w:rPr>
                <w:rFonts w:hAnsi="Century" w:hint="eastAsia"/>
              </w:rPr>
              <w:t>７</w:t>
            </w:r>
            <w:r w:rsidR="00DB1A18" w:rsidRPr="00751C8A">
              <w:rPr>
                <w:rFonts w:hAnsi="Century" w:hint="eastAsia"/>
              </w:rPr>
              <w:t>号</w:t>
            </w: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容器置場及び充塡容器等は、次に掲げる基準に適合すること。</w:t>
            </w:r>
          </w:p>
          <w:p w:rsidR="00DB1A18" w:rsidRPr="00751C8A" w:rsidRDefault="00DB1A18" w:rsidP="00297C7B">
            <w:pPr>
              <w:wordWrap/>
              <w:spacing w:line="240" w:lineRule="atLeast"/>
              <w:ind w:left="210" w:hangingChars="100" w:hanging="210"/>
              <w:rPr>
                <w:rFonts w:hAnsi="Century"/>
              </w:rPr>
            </w:pPr>
            <w:r w:rsidRPr="00751C8A">
              <w:rPr>
                <w:rFonts w:hAnsi="Century" w:hint="eastAsia"/>
              </w:rPr>
              <w:t>※ただし、第一種貯蔵所及び第二種貯蔵所以外の場所で充塡容器等により特定不活性ガスを貯蔵する場合にはロ及びニに適合することを要しない。</w:t>
            </w:r>
          </w:p>
        </w:tc>
        <w:tc>
          <w:tcPr>
            <w:tcW w:w="1701" w:type="dxa"/>
            <w:tcBorders>
              <w:tr2bl w:val="single" w:sz="4" w:space="0" w:color="auto"/>
            </w:tcBorders>
            <w:vAlign w:val="center"/>
          </w:tcPr>
          <w:p w:rsidR="00DB1A18" w:rsidRPr="00751C8A" w:rsidRDefault="00DB1A18" w:rsidP="00A15668">
            <w:pPr>
              <w:wordWrap/>
              <w:spacing w:line="240" w:lineRule="atLeast"/>
              <w:rPr>
                <w:rFonts w:hAnsi="Century"/>
              </w:rPr>
            </w:pPr>
            <w:r w:rsidRPr="00751C8A">
              <w:rPr>
                <w:rFonts w:hAnsi="Century" w:hint="eastAsia"/>
              </w:rPr>
              <w:t xml:space="preserve">　</w:t>
            </w:r>
          </w:p>
        </w:tc>
      </w:tr>
      <w:tr w:rsidR="00DB1A18" w:rsidRPr="00751C8A" w:rsidTr="00C4474D">
        <w:trPr>
          <w:cantSplit/>
          <w:trHeight w:val="567"/>
        </w:trPr>
        <w:tc>
          <w:tcPr>
            <w:tcW w:w="708"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イ</w:t>
            </w:r>
          </w:p>
        </w:tc>
        <w:tc>
          <w:tcPr>
            <w:tcW w:w="709"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イ</w:t>
            </w: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充塡容器等は、充塡容器及び残ガス容器にそれぞれ区分して容器置場に置くこと。</w:t>
            </w:r>
          </w:p>
        </w:tc>
        <w:tc>
          <w:tcPr>
            <w:tcW w:w="1701" w:type="dxa"/>
            <w:vAlign w:val="center"/>
          </w:tcPr>
          <w:p w:rsidR="00DB1A18" w:rsidRPr="00751C8A" w:rsidRDefault="00DB1A18" w:rsidP="00A15668">
            <w:pPr>
              <w:wordWrap/>
              <w:spacing w:line="240" w:lineRule="atLeast"/>
              <w:rPr>
                <w:rFonts w:hAnsi="Century"/>
              </w:rPr>
            </w:pPr>
          </w:p>
        </w:tc>
      </w:tr>
      <w:tr w:rsidR="00DB1A18" w:rsidRPr="00751C8A" w:rsidTr="00C4474D">
        <w:trPr>
          <w:cantSplit/>
          <w:trHeight w:val="567"/>
        </w:trPr>
        <w:tc>
          <w:tcPr>
            <w:tcW w:w="708"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ロ</w:t>
            </w:r>
          </w:p>
        </w:tc>
        <w:tc>
          <w:tcPr>
            <w:tcW w:w="709" w:type="dxa"/>
            <w:vAlign w:val="center"/>
          </w:tcPr>
          <w:p w:rsidR="00DB1A18" w:rsidRPr="00751C8A" w:rsidRDefault="00DB1A18" w:rsidP="00267033">
            <w:pPr>
              <w:wordWrap/>
              <w:spacing w:before="60" w:line="240" w:lineRule="atLeast"/>
              <w:jc w:val="center"/>
              <w:rPr>
                <w:rFonts w:hAnsi="Century"/>
              </w:rPr>
            </w:pP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可燃性ガス、毒性ガス、特定不活性ガス及び酸素の充塡容器等は、それぞれ区分して容器置場に置くこと。</w:t>
            </w:r>
          </w:p>
        </w:tc>
        <w:tc>
          <w:tcPr>
            <w:tcW w:w="1701" w:type="dxa"/>
            <w:vAlign w:val="center"/>
          </w:tcPr>
          <w:p w:rsidR="00DB1A18" w:rsidRPr="00751C8A" w:rsidRDefault="00DB1A18" w:rsidP="00A15668">
            <w:pPr>
              <w:wordWrap/>
              <w:spacing w:line="240" w:lineRule="atLeast"/>
              <w:rPr>
                <w:rFonts w:hAnsi="Century"/>
              </w:rPr>
            </w:pPr>
          </w:p>
        </w:tc>
      </w:tr>
      <w:tr w:rsidR="00DB1A18" w:rsidRPr="00751C8A" w:rsidTr="00C4474D">
        <w:trPr>
          <w:cantSplit/>
          <w:trHeight w:val="567"/>
        </w:trPr>
        <w:tc>
          <w:tcPr>
            <w:tcW w:w="708" w:type="dxa"/>
            <w:vAlign w:val="center"/>
          </w:tcPr>
          <w:p w:rsidR="00DB1A18" w:rsidRPr="00751C8A" w:rsidRDefault="00DB1A18" w:rsidP="00267033">
            <w:pPr>
              <w:wordWrap/>
              <w:spacing w:line="240" w:lineRule="atLeast"/>
              <w:jc w:val="center"/>
              <w:rPr>
                <w:rFonts w:hAnsi="Century"/>
              </w:rPr>
            </w:pPr>
            <w:r w:rsidRPr="00751C8A">
              <w:rPr>
                <w:rFonts w:hAnsi="Century" w:hint="eastAsia"/>
              </w:rPr>
              <w:t>ハ</w:t>
            </w:r>
          </w:p>
        </w:tc>
        <w:tc>
          <w:tcPr>
            <w:tcW w:w="709" w:type="dxa"/>
            <w:vAlign w:val="center"/>
          </w:tcPr>
          <w:p w:rsidR="00DB1A18" w:rsidRPr="00751C8A" w:rsidRDefault="00DB1A18" w:rsidP="00267033">
            <w:pPr>
              <w:wordWrap/>
              <w:spacing w:line="240" w:lineRule="atLeast"/>
              <w:jc w:val="center"/>
              <w:rPr>
                <w:rFonts w:hAnsi="Century"/>
              </w:rPr>
            </w:pPr>
            <w:r w:rsidRPr="00751C8A">
              <w:rPr>
                <w:rFonts w:hAnsi="Century" w:hint="eastAsia"/>
              </w:rPr>
              <w:t>ロ</w:t>
            </w: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容器置場には、計量器等作業に必要な物以外の物を置かないこと。</w:t>
            </w:r>
          </w:p>
        </w:tc>
        <w:tc>
          <w:tcPr>
            <w:tcW w:w="1701" w:type="dxa"/>
            <w:vAlign w:val="center"/>
          </w:tcPr>
          <w:p w:rsidR="00DB1A18" w:rsidRPr="00751C8A" w:rsidRDefault="00DB1A18" w:rsidP="00A15668">
            <w:pPr>
              <w:wordWrap/>
              <w:spacing w:line="240" w:lineRule="atLeast"/>
              <w:rPr>
                <w:rFonts w:hAnsi="Century"/>
              </w:rPr>
            </w:pPr>
            <w:bookmarkStart w:id="0" w:name="_GoBack"/>
            <w:bookmarkEnd w:id="0"/>
          </w:p>
        </w:tc>
      </w:tr>
      <w:tr w:rsidR="00DB1A18" w:rsidRPr="00751C8A" w:rsidTr="00C4474D">
        <w:trPr>
          <w:cantSplit/>
          <w:trHeight w:val="356"/>
        </w:trPr>
        <w:tc>
          <w:tcPr>
            <w:tcW w:w="708"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ニ</w:t>
            </w:r>
          </w:p>
        </w:tc>
        <w:tc>
          <w:tcPr>
            <w:tcW w:w="709"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ハ</w:t>
            </w: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容器置場（不活性ガス（特定不活性ガスを除く。）及び空気のものを除く。）の周囲２ｍ以内においては、火気の使用を禁じ、かつ、引火性又は発火性の物を置かないこと。</w:t>
            </w:r>
          </w:p>
          <w:p w:rsidR="00DB1A18" w:rsidRPr="00751C8A" w:rsidRDefault="00DB1A18" w:rsidP="00297C7B">
            <w:pPr>
              <w:wordWrap/>
              <w:spacing w:line="240" w:lineRule="atLeast"/>
              <w:ind w:left="210" w:hanging="210"/>
              <w:rPr>
                <w:rFonts w:hAnsi="Century"/>
              </w:rPr>
            </w:pPr>
            <w:r w:rsidRPr="00751C8A">
              <w:rPr>
                <w:rFonts w:hAnsi="Century" w:hint="eastAsia"/>
              </w:rPr>
              <w:t>※ただし、容器と火気又は引火性若しくは発火性の物の間を有効に遮る措置を講じた場合は、この限りでない。</w:t>
            </w:r>
          </w:p>
        </w:tc>
        <w:tc>
          <w:tcPr>
            <w:tcW w:w="1701" w:type="dxa"/>
            <w:vAlign w:val="center"/>
          </w:tcPr>
          <w:p w:rsidR="00DB1A18" w:rsidRPr="00751C8A" w:rsidRDefault="00DB1A18" w:rsidP="00A15668">
            <w:pPr>
              <w:wordWrap/>
              <w:spacing w:line="240" w:lineRule="atLeast"/>
              <w:rPr>
                <w:rFonts w:hAnsi="Century"/>
              </w:rPr>
            </w:pPr>
          </w:p>
        </w:tc>
      </w:tr>
      <w:tr w:rsidR="00DB1A18" w:rsidRPr="00751C8A" w:rsidTr="00C4474D">
        <w:trPr>
          <w:cantSplit/>
          <w:trHeight w:val="567"/>
        </w:trPr>
        <w:tc>
          <w:tcPr>
            <w:tcW w:w="708" w:type="dxa"/>
            <w:vAlign w:val="center"/>
          </w:tcPr>
          <w:p w:rsidR="00C4474D" w:rsidRPr="00751C8A" w:rsidRDefault="00DB1A18" w:rsidP="00C4474D">
            <w:pPr>
              <w:wordWrap/>
              <w:spacing w:before="60" w:line="240" w:lineRule="atLeast"/>
              <w:jc w:val="center"/>
              <w:rPr>
                <w:rFonts w:hAnsi="Century" w:hint="eastAsia"/>
              </w:rPr>
            </w:pPr>
            <w:r w:rsidRPr="00751C8A">
              <w:rPr>
                <w:rFonts w:hAnsi="Century" w:hint="eastAsia"/>
              </w:rPr>
              <w:t>ホ</w:t>
            </w:r>
          </w:p>
        </w:tc>
        <w:tc>
          <w:tcPr>
            <w:tcW w:w="709"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ニ</w:t>
            </w:r>
          </w:p>
        </w:tc>
        <w:tc>
          <w:tcPr>
            <w:tcW w:w="7919" w:type="dxa"/>
            <w:vAlign w:val="center"/>
          </w:tcPr>
          <w:p w:rsidR="00DB1A18" w:rsidRPr="00751C8A" w:rsidRDefault="00DB1A18" w:rsidP="00297C7B">
            <w:pPr>
              <w:wordWrap/>
              <w:spacing w:line="240" w:lineRule="atLeast"/>
              <w:rPr>
                <w:rFonts w:hAnsi="Century"/>
              </w:rPr>
            </w:pPr>
            <w:r w:rsidRPr="00751C8A">
              <w:rPr>
                <w:rFonts w:hAnsi="Century" w:hint="eastAsia"/>
              </w:rPr>
              <w:t>充塡容器等は、常に温度４０℃（超低温容器又は低温容器にあっては、容器内のガスの常用の温度のうち最高のもの）以下に保つこと。</w:t>
            </w:r>
          </w:p>
        </w:tc>
        <w:tc>
          <w:tcPr>
            <w:tcW w:w="1701" w:type="dxa"/>
            <w:vAlign w:val="center"/>
          </w:tcPr>
          <w:p w:rsidR="00DB1A18" w:rsidRPr="00751C8A" w:rsidRDefault="00DB1A18" w:rsidP="00A15668">
            <w:pPr>
              <w:wordWrap/>
              <w:spacing w:line="240" w:lineRule="atLeast"/>
              <w:rPr>
                <w:rFonts w:hAnsi="Century"/>
              </w:rPr>
            </w:pPr>
          </w:p>
        </w:tc>
      </w:tr>
      <w:tr w:rsidR="00DB1A18" w:rsidRPr="00751C8A" w:rsidTr="00C4474D">
        <w:trPr>
          <w:cantSplit/>
          <w:trHeight w:val="567"/>
        </w:trPr>
        <w:tc>
          <w:tcPr>
            <w:tcW w:w="708"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ト</w:t>
            </w:r>
          </w:p>
        </w:tc>
        <w:tc>
          <w:tcPr>
            <w:tcW w:w="709" w:type="dxa"/>
            <w:vAlign w:val="center"/>
          </w:tcPr>
          <w:p w:rsidR="00DB1A18" w:rsidRPr="00751C8A" w:rsidRDefault="00DB1A18" w:rsidP="00267033">
            <w:pPr>
              <w:wordWrap/>
              <w:spacing w:before="60" w:line="240" w:lineRule="atLeast"/>
              <w:jc w:val="center"/>
              <w:rPr>
                <w:rFonts w:hAnsi="Century"/>
              </w:rPr>
            </w:pPr>
            <w:r w:rsidRPr="00751C8A">
              <w:rPr>
                <w:rFonts w:hAnsi="Century" w:hint="eastAsia"/>
              </w:rPr>
              <w:t>ホ</w:t>
            </w:r>
          </w:p>
        </w:tc>
        <w:tc>
          <w:tcPr>
            <w:tcW w:w="7919" w:type="dxa"/>
            <w:vAlign w:val="center"/>
          </w:tcPr>
          <w:p w:rsidR="00DB1A18" w:rsidRPr="00751C8A" w:rsidRDefault="00CF1AFF" w:rsidP="00A15668">
            <w:pPr>
              <w:wordWrap/>
              <w:spacing w:line="240" w:lineRule="atLeast"/>
              <w:rPr>
                <w:rFonts w:hAnsi="Century"/>
              </w:rPr>
            </w:pPr>
            <w:r>
              <w:rPr>
                <w:rFonts w:hAnsi="Century" w:hint="eastAsia"/>
              </w:rPr>
              <w:t>充塡容器等（内容積が５ℓ</w:t>
            </w:r>
            <w:r w:rsidR="00DB1A18" w:rsidRPr="00751C8A">
              <w:rPr>
                <w:rFonts w:hAnsi="Century" w:hint="eastAsia"/>
              </w:rPr>
              <w:t>以下のものを除く。）には、転落、転倒等による衝撃及びバルブの損傷を防止する措置を講じ、かつ、粗暴な取扱いをしないこと。</w:t>
            </w:r>
          </w:p>
        </w:tc>
        <w:tc>
          <w:tcPr>
            <w:tcW w:w="1701" w:type="dxa"/>
            <w:vAlign w:val="center"/>
          </w:tcPr>
          <w:p w:rsidR="00DB1A18" w:rsidRPr="00751C8A" w:rsidRDefault="00DB1A18" w:rsidP="00A15668">
            <w:pPr>
              <w:wordWrap/>
              <w:spacing w:line="240" w:lineRule="atLeast"/>
              <w:rPr>
                <w:rFonts w:hAnsi="Century"/>
              </w:rPr>
            </w:pPr>
          </w:p>
        </w:tc>
      </w:tr>
      <w:tr w:rsidR="00DB1A18" w:rsidRPr="00751C8A" w:rsidTr="00C4474D">
        <w:trPr>
          <w:cantSplit/>
          <w:trHeight w:val="567"/>
        </w:trPr>
        <w:tc>
          <w:tcPr>
            <w:tcW w:w="708" w:type="dxa"/>
            <w:vAlign w:val="center"/>
          </w:tcPr>
          <w:p w:rsidR="00DB1A18" w:rsidRPr="00751C8A" w:rsidRDefault="00DB1A18" w:rsidP="00267033">
            <w:pPr>
              <w:wordWrap/>
              <w:spacing w:line="240" w:lineRule="atLeast"/>
              <w:jc w:val="center"/>
              <w:rPr>
                <w:rFonts w:hAnsi="Century"/>
              </w:rPr>
            </w:pPr>
            <w:r w:rsidRPr="00751C8A">
              <w:rPr>
                <w:rFonts w:hAnsi="Century" w:hint="eastAsia"/>
              </w:rPr>
              <w:t>チ</w:t>
            </w:r>
          </w:p>
        </w:tc>
        <w:tc>
          <w:tcPr>
            <w:tcW w:w="709" w:type="dxa"/>
            <w:vAlign w:val="center"/>
          </w:tcPr>
          <w:p w:rsidR="00DB1A18" w:rsidRPr="00751C8A" w:rsidRDefault="00DB1A18" w:rsidP="00267033">
            <w:pPr>
              <w:wordWrap/>
              <w:spacing w:line="240" w:lineRule="atLeast"/>
              <w:jc w:val="center"/>
              <w:rPr>
                <w:rFonts w:hAnsi="Century"/>
              </w:rPr>
            </w:pPr>
            <w:r w:rsidRPr="00751C8A">
              <w:rPr>
                <w:rFonts w:hAnsi="Century" w:hint="eastAsia"/>
              </w:rPr>
              <w:t>ヘ</w:t>
            </w:r>
          </w:p>
        </w:tc>
        <w:tc>
          <w:tcPr>
            <w:tcW w:w="7919" w:type="dxa"/>
            <w:vAlign w:val="center"/>
          </w:tcPr>
          <w:p w:rsidR="00DB1A18" w:rsidRPr="00751C8A" w:rsidRDefault="00DB1A18" w:rsidP="00A15668">
            <w:pPr>
              <w:wordWrap/>
              <w:spacing w:line="240" w:lineRule="atLeast"/>
              <w:rPr>
                <w:rFonts w:hAnsi="Century"/>
              </w:rPr>
            </w:pPr>
            <w:r w:rsidRPr="00751C8A">
              <w:rPr>
                <w:rFonts w:hAnsi="Century" w:hint="eastAsia"/>
              </w:rPr>
              <w:t>可燃性ガスの容器置場には、携帯電燈以外の燈火を携えて立ち入らないこと。</w:t>
            </w:r>
          </w:p>
        </w:tc>
        <w:tc>
          <w:tcPr>
            <w:tcW w:w="1701" w:type="dxa"/>
            <w:vAlign w:val="center"/>
          </w:tcPr>
          <w:p w:rsidR="00DB1A18" w:rsidRPr="00751C8A" w:rsidRDefault="00DB1A18" w:rsidP="00A15668">
            <w:pPr>
              <w:wordWrap/>
              <w:spacing w:line="240" w:lineRule="atLeast"/>
              <w:rPr>
                <w:rFonts w:hAnsi="Century"/>
              </w:rPr>
            </w:pPr>
          </w:p>
        </w:tc>
      </w:tr>
    </w:tbl>
    <w:p w:rsidR="006F4F63" w:rsidRDefault="00C4474D" w:rsidP="002B0EA7">
      <w:pPr>
        <w:rPr>
          <w:rFonts w:hAnsi="Century"/>
        </w:rPr>
      </w:pPr>
      <w:r>
        <w:rPr>
          <w:rFonts w:hAnsi="Century" w:hint="eastAsia"/>
        </w:rPr>
        <w:t>備考　申請内容欄に</w:t>
      </w:r>
      <w:r w:rsidR="00EE5A99">
        <w:rPr>
          <w:rFonts w:hAnsi="Century" w:hint="eastAsia"/>
        </w:rPr>
        <w:t>は</w:t>
      </w:r>
      <w:r>
        <w:rPr>
          <w:rFonts w:hAnsi="Century" w:hint="eastAsia"/>
        </w:rPr>
        <w:t>「別紙のとおり台帳を備え記録する」「基準どおり遵守する」「該当なし」等記載すること。</w:t>
      </w:r>
    </w:p>
    <w:p w:rsidR="00C4474D" w:rsidRPr="00EE5A99" w:rsidRDefault="00C4474D" w:rsidP="00EE5A99">
      <w:pPr>
        <w:spacing w:line="0" w:lineRule="atLeast"/>
        <w:rPr>
          <w:rFonts w:asciiTheme="minorEastAsia" w:eastAsiaTheme="minorEastAsia" w:hAnsiTheme="minorEastAsia"/>
          <w:sz w:val="8"/>
        </w:rPr>
      </w:pPr>
    </w:p>
    <w:p w:rsidR="00C4474D" w:rsidRDefault="00C4474D" w:rsidP="006B6578">
      <w:pPr>
        <w:jc w:val="center"/>
        <w:rPr>
          <w:rFonts w:hAnsi="Century"/>
          <w:sz w:val="28"/>
        </w:rPr>
      </w:pPr>
      <w:r>
        <w:rPr>
          <w:rFonts w:hAnsi="Century" w:hint="eastAsia"/>
          <w:sz w:val="28"/>
        </w:rPr>
        <w:t>貯蔵するガスの種類及び貯蔵量</w:t>
      </w:r>
    </w:p>
    <w:tbl>
      <w:tblPr>
        <w:tblW w:w="1103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759"/>
        <w:gridCol w:w="2759"/>
        <w:gridCol w:w="2759"/>
        <w:gridCol w:w="2760"/>
      </w:tblGrid>
      <w:tr w:rsidR="006B6578" w:rsidTr="006B6578">
        <w:trPr>
          <w:cantSplit/>
          <w:trHeight w:val="340"/>
        </w:trPr>
        <w:tc>
          <w:tcPr>
            <w:tcW w:w="2759" w:type="dxa"/>
            <w:vAlign w:val="center"/>
          </w:tcPr>
          <w:p w:rsidR="006B6578" w:rsidRDefault="006B6578" w:rsidP="006B6578">
            <w:pPr>
              <w:spacing w:line="240" w:lineRule="atLeast"/>
              <w:ind w:leftChars="350" w:left="735" w:rightChars="350" w:right="735"/>
              <w:jc w:val="distribute"/>
              <w:rPr>
                <w:rFonts w:hAnsi="Century"/>
              </w:rPr>
            </w:pPr>
            <w:r>
              <w:rPr>
                <w:rFonts w:hAnsi="Century" w:hint="eastAsia"/>
              </w:rPr>
              <w:t>ガス名</w:t>
            </w:r>
          </w:p>
        </w:tc>
        <w:tc>
          <w:tcPr>
            <w:tcW w:w="2759" w:type="dxa"/>
            <w:vAlign w:val="center"/>
          </w:tcPr>
          <w:p w:rsidR="006B6578" w:rsidRDefault="006B6578" w:rsidP="006B6578">
            <w:pPr>
              <w:spacing w:line="240" w:lineRule="atLeast"/>
              <w:ind w:leftChars="200" w:left="420" w:rightChars="200" w:right="420"/>
              <w:jc w:val="distribute"/>
              <w:rPr>
                <w:rFonts w:hAnsi="Century"/>
              </w:rPr>
            </w:pPr>
            <w:r>
              <w:rPr>
                <w:rFonts w:hAnsi="Century" w:hint="eastAsia"/>
              </w:rPr>
              <w:t>容器の種類</w:t>
            </w:r>
          </w:p>
        </w:tc>
        <w:tc>
          <w:tcPr>
            <w:tcW w:w="2759" w:type="dxa"/>
            <w:vAlign w:val="center"/>
          </w:tcPr>
          <w:p w:rsidR="006B6578" w:rsidRDefault="006B6578" w:rsidP="006B6578">
            <w:pPr>
              <w:wordWrap/>
              <w:spacing w:line="240" w:lineRule="atLeast"/>
              <w:ind w:leftChars="200" w:left="420" w:rightChars="200" w:right="420"/>
              <w:jc w:val="distribute"/>
              <w:rPr>
                <w:rFonts w:hAnsi="Century"/>
              </w:rPr>
            </w:pPr>
            <w:r>
              <w:rPr>
                <w:rFonts w:hAnsi="Century" w:hint="eastAsia"/>
              </w:rPr>
              <w:t>容器の本数</w:t>
            </w:r>
          </w:p>
        </w:tc>
        <w:tc>
          <w:tcPr>
            <w:tcW w:w="2760" w:type="dxa"/>
            <w:vAlign w:val="center"/>
          </w:tcPr>
          <w:p w:rsidR="006B6578" w:rsidRDefault="006B6578" w:rsidP="006B6578">
            <w:pPr>
              <w:wordWrap/>
              <w:spacing w:line="240" w:lineRule="atLeast"/>
              <w:ind w:leftChars="300" w:left="630" w:rightChars="300" w:right="630"/>
              <w:jc w:val="distribute"/>
              <w:rPr>
                <w:rFonts w:hAnsi="Century"/>
              </w:rPr>
            </w:pPr>
            <w:r>
              <w:rPr>
                <w:rFonts w:hAnsi="Century" w:hint="eastAsia"/>
              </w:rPr>
              <w:t>貯蔵量</w:t>
            </w:r>
          </w:p>
        </w:tc>
      </w:tr>
      <w:tr w:rsidR="006B6578" w:rsidTr="006B6578">
        <w:trPr>
          <w:cantSplit/>
          <w:trHeight w:val="680"/>
        </w:trPr>
        <w:tc>
          <w:tcPr>
            <w:tcW w:w="2759" w:type="dxa"/>
            <w:vAlign w:val="center"/>
          </w:tcPr>
          <w:p w:rsidR="006B6578" w:rsidRDefault="006B6578" w:rsidP="00E32A56">
            <w:pPr>
              <w:spacing w:line="240" w:lineRule="atLeast"/>
              <w:jc w:val="center"/>
              <w:rPr>
                <w:rFonts w:hAnsi="Century"/>
              </w:rPr>
            </w:pPr>
          </w:p>
        </w:tc>
        <w:tc>
          <w:tcPr>
            <w:tcW w:w="2759" w:type="dxa"/>
            <w:vAlign w:val="center"/>
          </w:tcPr>
          <w:p w:rsidR="006B6578" w:rsidRPr="00F313E5" w:rsidRDefault="00F313E5" w:rsidP="00F313E5">
            <w:pPr>
              <w:spacing w:line="240" w:lineRule="atLeast"/>
              <w:jc w:val="right"/>
              <w:rPr>
                <w:rFonts w:hAnsi="Century"/>
              </w:rPr>
            </w:pPr>
            <w:r>
              <w:rPr>
                <w:rFonts w:hAnsi="Century" w:hint="eastAsia"/>
              </w:rPr>
              <w:t xml:space="preserve">　</w:t>
            </w:r>
            <w:r w:rsidRPr="00F313E5">
              <w:rPr>
                <w:rFonts w:hAnsi="Century" w:hint="eastAsia"/>
              </w:rPr>
              <w:t>㎥</w:t>
            </w:r>
          </w:p>
          <w:p w:rsidR="00F313E5" w:rsidRDefault="00F313E5" w:rsidP="00F313E5">
            <w:pPr>
              <w:spacing w:line="240" w:lineRule="atLeast"/>
              <w:jc w:val="right"/>
              <w:rPr>
                <w:rFonts w:hAnsi="Century" w:hint="eastAsia"/>
              </w:rPr>
            </w:pPr>
            <w:r w:rsidRPr="00F313E5">
              <w:rPr>
                <w:rFonts w:hAnsi="Century" w:hint="eastAsia"/>
              </w:rPr>
              <w:t>㎏</w:t>
            </w:r>
          </w:p>
        </w:tc>
        <w:tc>
          <w:tcPr>
            <w:tcW w:w="2759" w:type="dxa"/>
            <w:vAlign w:val="center"/>
          </w:tcPr>
          <w:p w:rsidR="006B6578" w:rsidRDefault="00F313E5" w:rsidP="00F313E5">
            <w:pPr>
              <w:wordWrap/>
              <w:spacing w:line="240" w:lineRule="atLeast"/>
              <w:jc w:val="right"/>
              <w:rPr>
                <w:rFonts w:hAnsi="Century"/>
              </w:rPr>
            </w:pPr>
            <w:r>
              <w:rPr>
                <w:rFonts w:hAnsi="Century" w:hint="eastAsia"/>
              </w:rPr>
              <w:t>本</w:t>
            </w:r>
          </w:p>
        </w:tc>
        <w:tc>
          <w:tcPr>
            <w:tcW w:w="2760" w:type="dxa"/>
            <w:tcBorders>
              <w:bottom w:val="single" w:sz="4" w:space="0" w:color="auto"/>
            </w:tcBorders>
            <w:vAlign w:val="center"/>
          </w:tcPr>
          <w:p w:rsidR="00F313E5" w:rsidRPr="00F313E5" w:rsidRDefault="00F313E5" w:rsidP="00F313E5">
            <w:pPr>
              <w:spacing w:line="240" w:lineRule="atLeast"/>
              <w:jc w:val="right"/>
              <w:rPr>
                <w:rFonts w:hAnsi="Century"/>
              </w:rPr>
            </w:pPr>
            <w:r w:rsidRPr="00F313E5">
              <w:rPr>
                <w:rFonts w:hAnsi="Century" w:hint="eastAsia"/>
              </w:rPr>
              <w:t>㎥</w:t>
            </w:r>
          </w:p>
          <w:p w:rsidR="006B6578" w:rsidRDefault="00F313E5" w:rsidP="00F313E5">
            <w:pPr>
              <w:wordWrap/>
              <w:spacing w:line="240" w:lineRule="atLeast"/>
              <w:jc w:val="right"/>
              <w:rPr>
                <w:rFonts w:hAnsi="Century"/>
              </w:rPr>
            </w:pPr>
            <w:r w:rsidRPr="00F313E5">
              <w:rPr>
                <w:rFonts w:hAnsi="Century" w:hint="eastAsia"/>
              </w:rPr>
              <w:t>㎏</w:t>
            </w:r>
          </w:p>
        </w:tc>
      </w:tr>
      <w:tr w:rsidR="00F313E5" w:rsidTr="0087545A">
        <w:trPr>
          <w:cantSplit/>
          <w:trHeight w:val="680"/>
        </w:trPr>
        <w:tc>
          <w:tcPr>
            <w:tcW w:w="2759" w:type="dxa"/>
            <w:vAlign w:val="center"/>
          </w:tcPr>
          <w:p w:rsidR="00F313E5" w:rsidRPr="00CF1AFF" w:rsidRDefault="00F313E5" w:rsidP="00F313E5">
            <w:pPr>
              <w:wordWrap/>
              <w:spacing w:line="240" w:lineRule="atLeast"/>
              <w:jc w:val="center"/>
              <w:rPr>
                <w:rFonts w:hAnsi="Century"/>
                <w:sz w:val="20"/>
              </w:rPr>
            </w:pPr>
          </w:p>
        </w:tc>
        <w:tc>
          <w:tcPr>
            <w:tcW w:w="2759" w:type="dxa"/>
            <w:vAlign w:val="center"/>
          </w:tcPr>
          <w:p w:rsidR="00F313E5" w:rsidRPr="00F313E5" w:rsidRDefault="00F313E5" w:rsidP="00F313E5">
            <w:pPr>
              <w:spacing w:line="240" w:lineRule="atLeast"/>
              <w:jc w:val="right"/>
              <w:rPr>
                <w:rFonts w:hAnsi="Century"/>
              </w:rPr>
            </w:pPr>
            <w:r w:rsidRPr="00F313E5">
              <w:rPr>
                <w:rFonts w:hAnsi="Century" w:hint="eastAsia"/>
              </w:rPr>
              <w:t>㎥</w:t>
            </w:r>
          </w:p>
          <w:p w:rsidR="00F313E5" w:rsidRPr="00CF1AFF" w:rsidRDefault="00F313E5" w:rsidP="00F313E5">
            <w:pPr>
              <w:wordWrap/>
              <w:spacing w:line="240" w:lineRule="atLeast"/>
              <w:jc w:val="right"/>
              <w:rPr>
                <w:rFonts w:hAnsi="Century"/>
                <w:sz w:val="20"/>
              </w:rPr>
            </w:pPr>
            <w:r w:rsidRPr="00F313E5">
              <w:rPr>
                <w:rFonts w:hAnsi="Century" w:hint="eastAsia"/>
              </w:rPr>
              <w:t>㎏</w:t>
            </w:r>
          </w:p>
        </w:tc>
        <w:tc>
          <w:tcPr>
            <w:tcW w:w="2759" w:type="dxa"/>
            <w:vAlign w:val="center"/>
          </w:tcPr>
          <w:p w:rsidR="00F313E5" w:rsidRDefault="00F313E5" w:rsidP="00F313E5">
            <w:pPr>
              <w:wordWrap/>
              <w:spacing w:line="240" w:lineRule="atLeast"/>
              <w:jc w:val="right"/>
              <w:rPr>
                <w:rFonts w:hAnsi="Century"/>
              </w:rPr>
            </w:pPr>
            <w:r>
              <w:rPr>
                <w:rFonts w:hAnsi="Century" w:hint="eastAsia"/>
              </w:rPr>
              <w:t>本</w:t>
            </w:r>
          </w:p>
        </w:tc>
        <w:tc>
          <w:tcPr>
            <w:tcW w:w="2760" w:type="dxa"/>
            <w:vAlign w:val="center"/>
          </w:tcPr>
          <w:p w:rsidR="00F313E5" w:rsidRPr="00F313E5" w:rsidRDefault="00F313E5" w:rsidP="00F313E5">
            <w:pPr>
              <w:spacing w:line="240" w:lineRule="atLeast"/>
              <w:jc w:val="right"/>
              <w:rPr>
                <w:rFonts w:hAnsi="Century"/>
              </w:rPr>
            </w:pPr>
            <w:r w:rsidRPr="00F313E5">
              <w:rPr>
                <w:rFonts w:hAnsi="Century" w:hint="eastAsia"/>
              </w:rPr>
              <w:t>㎥</w:t>
            </w:r>
          </w:p>
          <w:p w:rsidR="00F313E5" w:rsidRPr="00CF1AFF" w:rsidRDefault="00F313E5" w:rsidP="00F313E5">
            <w:pPr>
              <w:wordWrap/>
              <w:spacing w:line="240" w:lineRule="atLeast"/>
              <w:jc w:val="right"/>
              <w:rPr>
                <w:rFonts w:hAnsi="Century"/>
                <w:sz w:val="20"/>
              </w:rPr>
            </w:pPr>
            <w:r w:rsidRPr="00F313E5">
              <w:rPr>
                <w:rFonts w:hAnsi="Century" w:hint="eastAsia"/>
              </w:rPr>
              <w:t>㎏</w:t>
            </w:r>
          </w:p>
        </w:tc>
      </w:tr>
      <w:tr w:rsidR="00F313E5" w:rsidTr="00F313E5">
        <w:trPr>
          <w:cantSplit/>
          <w:trHeight w:val="680"/>
        </w:trPr>
        <w:tc>
          <w:tcPr>
            <w:tcW w:w="2759" w:type="dxa"/>
            <w:vAlign w:val="center"/>
          </w:tcPr>
          <w:p w:rsidR="00F313E5" w:rsidRDefault="00F313E5" w:rsidP="00F313E5">
            <w:pPr>
              <w:wordWrap/>
              <w:spacing w:line="240" w:lineRule="atLeast"/>
              <w:jc w:val="center"/>
              <w:rPr>
                <w:rFonts w:hAnsi="Century"/>
              </w:rPr>
            </w:pPr>
          </w:p>
        </w:tc>
        <w:tc>
          <w:tcPr>
            <w:tcW w:w="2759" w:type="dxa"/>
            <w:tcBorders>
              <w:bottom w:val="single" w:sz="4" w:space="0" w:color="auto"/>
            </w:tcBorders>
            <w:vAlign w:val="center"/>
          </w:tcPr>
          <w:p w:rsidR="00F313E5" w:rsidRPr="00F313E5" w:rsidRDefault="00F313E5" w:rsidP="00F313E5">
            <w:pPr>
              <w:spacing w:line="240" w:lineRule="atLeast"/>
              <w:jc w:val="right"/>
              <w:rPr>
                <w:rFonts w:hAnsi="Century"/>
              </w:rPr>
            </w:pPr>
            <w:r w:rsidRPr="00F313E5">
              <w:rPr>
                <w:rFonts w:hAnsi="Century" w:hint="eastAsia"/>
              </w:rPr>
              <w:t>㎥</w:t>
            </w:r>
          </w:p>
          <w:p w:rsidR="00F313E5" w:rsidRDefault="00F313E5" w:rsidP="00F313E5">
            <w:pPr>
              <w:wordWrap/>
              <w:spacing w:line="240" w:lineRule="atLeast"/>
              <w:jc w:val="right"/>
              <w:rPr>
                <w:rFonts w:hAnsi="Century"/>
              </w:rPr>
            </w:pPr>
            <w:r w:rsidRPr="00F313E5">
              <w:rPr>
                <w:rFonts w:hAnsi="Century" w:hint="eastAsia"/>
              </w:rPr>
              <w:t>㎏</w:t>
            </w:r>
          </w:p>
        </w:tc>
        <w:tc>
          <w:tcPr>
            <w:tcW w:w="2759" w:type="dxa"/>
            <w:vAlign w:val="center"/>
          </w:tcPr>
          <w:p w:rsidR="00F313E5" w:rsidRDefault="00F313E5" w:rsidP="00F313E5">
            <w:pPr>
              <w:wordWrap/>
              <w:spacing w:line="240" w:lineRule="atLeast"/>
              <w:jc w:val="right"/>
              <w:rPr>
                <w:rFonts w:hAnsi="Century"/>
              </w:rPr>
            </w:pPr>
            <w:r>
              <w:rPr>
                <w:rFonts w:hAnsi="Century" w:hint="eastAsia"/>
              </w:rPr>
              <w:t>本</w:t>
            </w:r>
          </w:p>
        </w:tc>
        <w:tc>
          <w:tcPr>
            <w:tcW w:w="2760" w:type="dxa"/>
            <w:vAlign w:val="center"/>
          </w:tcPr>
          <w:p w:rsidR="00F313E5" w:rsidRPr="00F313E5" w:rsidRDefault="00F313E5" w:rsidP="00F313E5">
            <w:pPr>
              <w:spacing w:line="240" w:lineRule="atLeast"/>
              <w:jc w:val="right"/>
              <w:rPr>
                <w:rFonts w:hAnsi="Century"/>
              </w:rPr>
            </w:pPr>
            <w:r w:rsidRPr="00F313E5">
              <w:rPr>
                <w:rFonts w:hAnsi="Century" w:hint="eastAsia"/>
              </w:rPr>
              <w:t>㎥</w:t>
            </w:r>
          </w:p>
          <w:p w:rsidR="00F313E5" w:rsidRDefault="00F313E5" w:rsidP="00F313E5">
            <w:pPr>
              <w:wordWrap/>
              <w:spacing w:line="240" w:lineRule="atLeast"/>
              <w:jc w:val="right"/>
              <w:rPr>
                <w:rFonts w:hAnsi="Century"/>
              </w:rPr>
            </w:pPr>
            <w:r w:rsidRPr="00F313E5">
              <w:rPr>
                <w:rFonts w:hAnsi="Century" w:hint="eastAsia"/>
              </w:rPr>
              <w:t>㎏</w:t>
            </w:r>
          </w:p>
        </w:tc>
      </w:tr>
      <w:tr w:rsidR="00F313E5" w:rsidTr="00F313E5">
        <w:trPr>
          <w:cantSplit/>
          <w:trHeight w:val="680"/>
        </w:trPr>
        <w:tc>
          <w:tcPr>
            <w:tcW w:w="2759" w:type="dxa"/>
            <w:vAlign w:val="center"/>
          </w:tcPr>
          <w:p w:rsidR="00F313E5" w:rsidRDefault="00F313E5" w:rsidP="00F313E5">
            <w:pPr>
              <w:wordWrap/>
              <w:spacing w:line="240" w:lineRule="atLeast"/>
              <w:jc w:val="center"/>
              <w:rPr>
                <w:rFonts w:hAnsi="Century"/>
              </w:rPr>
            </w:pPr>
            <w:r>
              <w:rPr>
                <w:rFonts w:hAnsi="Century" w:hint="eastAsia"/>
              </w:rPr>
              <w:t>最大貯蔵量（合計）</w:t>
            </w:r>
          </w:p>
        </w:tc>
        <w:tc>
          <w:tcPr>
            <w:tcW w:w="2759" w:type="dxa"/>
            <w:tcBorders>
              <w:tr2bl w:val="single" w:sz="4" w:space="0" w:color="auto"/>
            </w:tcBorders>
            <w:vAlign w:val="center"/>
          </w:tcPr>
          <w:p w:rsidR="00F313E5" w:rsidRDefault="00F313E5" w:rsidP="00F313E5">
            <w:pPr>
              <w:wordWrap/>
              <w:spacing w:line="240" w:lineRule="atLeast"/>
              <w:jc w:val="center"/>
              <w:rPr>
                <w:rFonts w:hAnsi="Century"/>
              </w:rPr>
            </w:pPr>
          </w:p>
        </w:tc>
        <w:tc>
          <w:tcPr>
            <w:tcW w:w="2759" w:type="dxa"/>
            <w:vAlign w:val="center"/>
          </w:tcPr>
          <w:p w:rsidR="00F313E5" w:rsidRDefault="00F313E5" w:rsidP="00F313E5">
            <w:pPr>
              <w:wordWrap/>
              <w:spacing w:line="240" w:lineRule="atLeast"/>
              <w:jc w:val="right"/>
              <w:rPr>
                <w:rFonts w:hAnsi="Century"/>
              </w:rPr>
            </w:pPr>
            <w:r>
              <w:rPr>
                <w:rFonts w:hAnsi="Century" w:hint="eastAsia"/>
              </w:rPr>
              <w:t>本</w:t>
            </w:r>
          </w:p>
        </w:tc>
        <w:tc>
          <w:tcPr>
            <w:tcW w:w="2760" w:type="dxa"/>
            <w:vAlign w:val="center"/>
          </w:tcPr>
          <w:p w:rsidR="00F313E5" w:rsidRPr="00F313E5" w:rsidRDefault="00F313E5" w:rsidP="00F313E5">
            <w:pPr>
              <w:spacing w:line="240" w:lineRule="atLeast"/>
              <w:jc w:val="right"/>
              <w:rPr>
                <w:rFonts w:hAnsi="Century"/>
              </w:rPr>
            </w:pPr>
            <w:r w:rsidRPr="00F313E5">
              <w:rPr>
                <w:rFonts w:hAnsi="Century" w:hint="eastAsia"/>
              </w:rPr>
              <w:t>㎥</w:t>
            </w:r>
          </w:p>
          <w:p w:rsidR="00F313E5" w:rsidRPr="00CF1AFF" w:rsidRDefault="00F313E5" w:rsidP="00F313E5">
            <w:pPr>
              <w:wordWrap/>
              <w:spacing w:line="240" w:lineRule="atLeast"/>
              <w:jc w:val="right"/>
              <w:rPr>
                <w:rFonts w:hAnsi="Century"/>
                <w:sz w:val="20"/>
              </w:rPr>
            </w:pPr>
            <w:r w:rsidRPr="00F313E5">
              <w:rPr>
                <w:rFonts w:hAnsi="Century" w:hint="eastAsia"/>
              </w:rPr>
              <w:t>㎏</w:t>
            </w:r>
          </w:p>
        </w:tc>
      </w:tr>
    </w:tbl>
    <w:p w:rsidR="006B6578" w:rsidRPr="006B6578" w:rsidRDefault="006B6578" w:rsidP="006B6578">
      <w:pPr>
        <w:jc w:val="left"/>
        <w:rPr>
          <w:rFonts w:hAnsi="Century" w:hint="eastAsia"/>
          <w:szCs w:val="21"/>
        </w:rPr>
      </w:pPr>
    </w:p>
    <w:sectPr w:rsidR="006B6578" w:rsidRPr="006B6578" w:rsidSect="006B6578">
      <w:pgSz w:w="11906" w:h="16838" w:code="9"/>
      <w:pgMar w:top="567" w:right="233" w:bottom="284" w:left="567"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AF3" w:rsidRDefault="00424AF3">
      <w:r>
        <w:separator/>
      </w:r>
    </w:p>
  </w:endnote>
  <w:endnote w:type="continuationSeparator" w:id="0">
    <w:p w:rsidR="00424AF3" w:rsidRDefault="0042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AF3" w:rsidRDefault="00424AF3">
      <w:r>
        <w:separator/>
      </w:r>
    </w:p>
  </w:footnote>
  <w:footnote w:type="continuationSeparator" w:id="0">
    <w:p w:rsidR="00424AF3" w:rsidRDefault="00424A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AndJapaneseKana"/>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63"/>
    <w:rsid w:val="0004553B"/>
    <w:rsid w:val="001D5B0E"/>
    <w:rsid w:val="00213178"/>
    <w:rsid w:val="00267033"/>
    <w:rsid w:val="00297C7B"/>
    <w:rsid w:val="002B0EA7"/>
    <w:rsid w:val="00332406"/>
    <w:rsid w:val="00424AF3"/>
    <w:rsid w:val="00555A15"/>
    <w:rsid w:val="006060BC"/>
    <w:rsid w:val="00636EAB"/>
    <w:rsid w:val="006B6578"/>
    <w:rsid w:val="006D6A65"/>
    <w:rsid w:val="006F4F63"/>
    <w:rsid w:val="00751C8A"/>
    <w:rsid w:val="00753B71"/>
    <w:rsid w:val="0087234F"/>
    <w:rsid w:val="00916685"/>
    <w:rsid w:val="009D0E07"/>
    <w:rsid w:val="00A15668"/>
    <w:rsid w:val="00AB573A"/>
    <w:rsid w:val="00C4474D"/>
    <w:rsid w:val="00C505D1"/>
    <w:rsid w:val="00C90288"/>
    <w:rsid w:val="00CF1AFF"/>
    <w:rsid w:val="00D26513"/>
    <w:rsid w:val="00D41EBD"/>
    <w:rsid w:val="00DB1A18"/>
    <w:rsid w:val="00DC6A03"/>
    <w:rsid w:val="00DE0D09"/>
    <w:rsid w:val="00E13A8E"/>
    <w:rsid w:val="00EA7087"/>
    <w:rsid w:val="00EE1913"/>
    <w:rsid w:val="00EE5A99"/>
    <w:rsid w:val="00EF3FCF"/>
    <w:rsid w:val="00F31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docId w15:val="{F06D51BE-8396-42BD-900B-14A4FE726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柏崎市</Company>
  <LinksUpToDate>false</LinksUpToDate>
  <CharactersWithSpaces>1156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11</cp:revision>
  <cp:lastPrinted>2019-01-10T08:01:00Z</cp:lastPrinted>
  <dcterms:created xsi:type="dcterms:W3CDTF">2017-09-25T07:03:00Z</dcterms:created>
  <dcterms:modified xsi:type="dcterms:W3CDTF">2019-12-23T02:21:00Z</dcterms:modified>
</cp:coreProperties>
</file>