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744" w:rsidRDefault="00410521" w:rsidP="00505940">
      <w:r>
        <w:rPr>
          <w:rFonts w:hint="eastAsia"/>
        </w:rPr>
        <w:t>別記</w:t>
      </w:r>
      <w:r w:rsidR="00D44744">
        <w:rPr>
          <w:rFonts w:hint="eastAsia"/>
        </w:rPr>
        <w:t>第</w:t>
      </w:r>
      <w:r w:rsidR="00EC2356">
        <w:rPr>
          <w:rFonts w:hint="eastAsia"/>
        </w:rPr>
        <w:t>２３</w:t>
      </w:r>
      <w:r w:rsidR="00D44744">
        <w:rPr>
          <w:rFonts w:hint="eastAsia"/>
        </w:rPr>
        <w:t>号</w:t>
      </w:r>
      <w:r w:rsidR="004E600A">
        <w:rPr>
          <w:rFonts w:hint="eastAsia"/>
        </w:rPr>
        <w:t>様式（</w:t>
      </w:r>
      <w:r w:rsidR="00D44744">
        <w:rPr>
          <w:rFonts w:hint="eastAsia"/>
        </w:rPr>
        <w:t>第</w:t>
      </w:r>
      <w:r w:rsidR="008E61FA">
        <w:rPr>
          <w:rFonts w:hint="eastAsia"/>
        </w:rPr>
        <w:t>３５</w:t>
      </w:r>
      <w:r w:rsidR="00D44744">
        <w:rPr>
          <w:rFonts w:hint="eastAsia"/>
        </w:rPr>
        <w:t>条関係</w:t>
      </w:r>
      <w:r w:rsidR="004E600A">
        <w:rPr>
          <w:rFonts w:hint="eastAsia"/>
        </w:rPr>
        <w:t>）</w:t>
      </w:r>
    </w:p>
    <w:p w:rsidR="008E160A" w:rsidRDefault="008E160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1757"/>
        <w:gridCol w:w="4650"/>
        <w:gridCol w:w="2127"/>
        <w:gridCol w:w="567"/>
      </w:tblGrid>
      <w:tr w:rsidR="004E600A" w:rsidTr="00290206">
        <w:trPr>
          <w:cantSplit/>
          <w:trHeight w:val="624"/>
        </w:trPr>
        <w:tc>
          <w:tcPr>
            <w:tcW w:w="7938" w:type="dxa"/>
            <w:gridSpan w:val="3"/>
            <w:tcBorders>
              <w:top w:val="nil"/>
              <w:left w:val="nil"/>
              <w:bottom w:val="nil"/>
              <w:right w:val="nil"/>
            </w:tcBorders>
            <w:vAlign w:val="center"/>
          </w:tcPr>
          <w:p w:rsidR="004E600A" w:rsidRDefault="004E600A" w:rsidP="00290206">
            <w:r>
              <w:rPr>
                <w:rFonts w:hint="eastAsia"/>
              </w:rPr>
              <w:t>貯蔵設備技術基準表　バルク貯槽</w:t>
            </w:r>
            <w:r w:rsidR="00410521">
              <w:rPr>
                <w:rFonts w:hint="eastAsia"/>
              </w:rPr>
              <w:t>（</w:t>
            </w:r>
            <w:r>
              <w:rPr>
                <w:rFonts w:hint="eastAsia"/>
              </w:rPr>
              <w:t>１，０００</w:t>
            </w:r>
            <w:r>
              <w:t>kg</w:t>
            </w:r>
            <w:r>
              <w:rPr>
                <w:rFonts w:hint="eastAsia"/>
              </w:rPr>
              <w:t>未満</w:t>
            </w:r>
            <w:r w:rsidR="00410521">
              <w:rPr>
                <w:rFonts w:hint="eastAsia"/>
              </w:rPr>
              <w:t>）</w:t>
            </w:r>
          </w:p>
        </w:tc>
        <w:tc>
          <w:tcPr>
            <w:tcW w:w="2127" w:type="dxa"/>
            <w:tcBorders>
              <w:top w:val="single" w:sz="12" w:space="0" w:color="auto"/>
              <w:left w:val="single" w:sz="12" w:space="0" w:color="auto"/>
            </w:tcBorders>
            <w:vAlign w:val="center"/>
          </w:tcPr>
          <w:p w:rsidR="004E600A" w:rsidRDefault="004E600A" w:rsidP="00F53A8B">
            <w:pPr>
              <w:jc w:val="distribute"/>
            </w:pPr>
            <w:r w:rsidRPr="00F53A8B">
              <w:rPr>
                <w:rFonts w:hint="eastAsia"/>
              </w:rPr>
              <w:t>添付書類及</w:t>
            </w:r>
          </w:p>
          <w:p w:rsidR="004E600A" w:rsidRDefault="004E600A" w:rsidP="00F53A8B">
            <w:pPr>
              <w:jc w:val="distribute"/>
            </w:pPr>
            <w:r w:rsidRPr="00F53A8B">
              <w:rPr>
                <w:rFonts w:hint="eastAsia"/>
              </w:rPr>
              <w:t>び留意事項</w:t>
            </w:r>
          </w:p>
        </w:tc>
        <w:tc>
          <w:tcPr>
            <w:tcW w:w="567" w:type="dxa"/>
            <w:tcBorders>
              <w:top w:val="single" w:sz="12" w:space="0" w:color="auto"/>
              <w:right w:val="single" w:sz="12" w:space="0" w:color="auto"/>
            </w:tcBorders>
            <w:vAlign w:val="center"/>
          </w:tcPr>
          <w:p w:rsidR="004E600A" w:rsidRDefault="004E600A" w:rsidP="0045085E">
            <w:pPr>
              <w:jc w:val="center"/>
            </w:pPr>
            <w:r>
              <w:rPr>
                <w:rFonts w:hint="eastAsia"/>
              </w:rPr>
              <w:t>×</w:t>
            </w:r>
          </w:p>
        </w:tc>
      </w:tr>
      <w:tr w:rsidR="00290206" w:rsidTr="00290206">
        <w:trPr>
          <w:cantSplit/>
          <w:trHeight w:val="907"/>
        </w:trPr>
        <w:tc>
          <w:tcPr>
            <w:tcW w:w="1531" w:type="dxa"/>
            <w:tcBorders>
              <w:top w:val="single" w:sz="12" w:space="0" w:color="auto"/>
              <w:left w:val="single" w:sz="12" w:space="0" w:color="auto"/>
            </w:tcBorders>
            <w:vAlign w:val="center"/>
          </w:tcPr>
          <w:p w:rsidR="00290206" w:rsidRDefault="00290206" w:rsidP="00290206">
            <w:r>
              <w:rPr>
                <w:rFonts w:hint="eastAsia"/>
              </w:rPr>
              <w:t>規則第１９条</w:t>
            </w:r>
          </w:p>
          <w:p w:rsidR="00290206" w:rsidRDefault="00290206" w:rsidP="0045085E">
            <w:r w:rsidRPr="00F53A8B">
              <w:rPr>
                <w:rFonts w:hint="eastAsia"/>
              </w:rPr>
              <w:t>３号イ、ハ</w:t>
            </w:r>
          </w:p>
        </w:tc>
        <w:tc>
          <w:tcPr>
            <w:tcW w:w="1757" w:type="dxa"/>
            <w:tcBorders>
              <w:top w:val="single" w:sz="12" w:space="0" w:color="auto"/>
            </w:tcBorders>
            <w:vAlign w:val="center"/>
          </w:tcPr>
          <w:p w:rsidR="00290206" w:rsidRDefault="00290206" w:rsidP="004E600A">
            <w:pPr>
              <w:jc w:val="distribute"/>
            </w:pPr>
            <w:r w:rsidRPr="004E600A">
              <w:rPr>
                <w:rFonts w:hint="eastAsia"/>
              </w:rPr>
              <w:t>貯槽の構造</w:t>
            </w:r>
          </w:p>
          <w:p w:rsidR="00290206" w:rsidRDefault="00290206" w:rsidP="004E600A">
            <w:pPr>
              <w:jc w:val="distribute"/>
            </w:pPr>
            <w:r w:rsidRPr="004E600A">
              <w:rPr>
                <w:rFonts w:hint="eastAsia"/>
              </w:rPr>
              <w:t>付属機器</w:t>
            </w:r>
          </w:p>
        </w:tc>
        <w:tc>
          <w:tcPr>
            <w:tcW w:w="4650" w:type="dxa"/>
            <w:tcBorders>
              <w:top w:val="single" w:sz="12" w:space="0" w:color="auto"/>
            </w:tcBorders>
            <w:vAlign w:val="center"/>
          </w:tcPr>
          <w:p w:rsidR="00290206" w:rsidRDefault="00290206" w:rsidP="0045085E">
            <w:r>
              <w:rPr>
                <w:rFonts w:hint="eastAsia"/>
              </w:rPr>
              <w:t>□特定設備検査合格証又は特定設備基準適合証</w:t>
            </w:r>
          </w:p>
          <w:p w:rsidR="00290206" w:rsidRDefault="00290206" w:rsidP="0045085E">
            <w:r>
              <w:rPr>
                <w:rFonts w:hint="eastAsia"/>
              </w:rPr>
              <w:t>□バルブ認定書</w:t>
            </w:r>
          </w:p>
          <w:p w:rsidR="00290206" w:rsidRDefault="00290206" w:rsidP="0045085E">
            <w:r>
              <w:rPr>
                <w:rFonts w:hint="eastAsia"/>
              </w:rPr>
              <w:t>□プロテクター保護</w:t>
            </w:r>
          </w:p>
        </w:tc>
        <w:tc>
          <w:tcPr>
            <w:tcW w:w="2127" w:type="dxa"/>
            <w:vAlign w:val="center"/>
          </w:tcPr>
          <w:p w:rsidR="00290206" w:rsidRDefault="00290206" w:rsidP="0045085E">
            <w:r>
              <w:rPr>
                <w:rFonts w:hint="eastAsia"/>
              </w:rPr>
              <w:t>合格証又は適合証の写し</w:t>
            </w:r>
          </w:p>
          <w:p w:rsidR="00290206" w:rsidRDefault="00290206" w:rsidP="0045085E">
            <w:r>
              <w:rPr>
                <w:rFonts w:hint="eastAsia"/>
              </w:rPr>
              <w:t>認定書の写し</w:t>
            </w:r>
          </w:p>
        </w:tc>
        <w:tc>
          <w:tcPr>
            <w:tcW w:w="567" w:type="dxa"/>
            <w:tcBorders>
              <w:right w:val="single" w:sz="12" w:space="0" w:color="auto"/>
            </w:tcBorders>
            <w:vAlign w:val="center"/>
          </w:tcPr>
          <w:p w:rsidR="00290206" w:rsidRDefault="00290206" w:rsidP="00290206">
            <w:pPr>
              <w:jc w:val="center"/>
            </w:pPr>
          </w:p>
        </w:tc>
      </w:tr>
      <w:tr w:rsidR="00290206" w:rsidTr="00290206">
        <w:trPr>
          <w:cantSplit/>
          <w:trHeight w:val="907"/>
        </w:trPr>
        <w:tc>
          <w:tcPr>
            <w:tcW w:w="1531" w:type="dxa"/>
            <w:vMerge w:val="restart"/>
            <w:tcBorders>
              <w:top w:val="nil"/>
              <w:left w:val="single" w:sz="12" w:space="0" w:color="auto"/>
            </w:tcBorders>
            <w:vAlign w:val="center"/>
          </w:tcPr>
          <w:p w:rsidR="003E1AFF" w:rsidRDefault="00290206" w:rsidP="003E1AFF">
            <w:pPr>
              <w:jc w:val="distribute"/>
            </w:pPr>
            <w:r>
              <w:rPr>
                <w:rFonts w:hint="eastAsia"/>
              </w:rPr>
              <w:t>規則第１９条</w:t>
            </w:r>
          </w:p>
          <w:p w:rsidR="00290206" w:rsidRDefault="00290206" w:rsidP="003E1AFF">
            <w:pPr>
              <w:jc w:val="distribute"/>
            </w:pPr>
            <w:r w:rsidRPr="00F53A8B">
              <w:rPr>
                <w:rFonts w:hint="eastAsia"/>
              </w:rPr>
              <w:t>３号ロ</w:t>
            </w:r>
            <w:r w:rsidR="003E1AFF">
              <w:rPr>
                <w:rFonts w:hint="eastAsia"/>
              </w:rPr>
              <w:t xml:space="preserve">　　　</w:t>
            </w:r>
          </w:p>
        </w:tc>
        <w:tc>
          <w:tcPr>
            <w:tcW w:w="1757" w:type="dxa"/>
            <w:vMerge w:val="restart"/>
            <w:tcBorders>
              <w:top w:val="nil"/>
            </w:tcBorders>
            <w:vAlign w:val="center"/>
          </w:tcPr>
          <w:p w:rsidR="00290206" w:rsidRDefault="00290206" w:rsidP="004E600A">
            <w:pPr>
              <w:jc w:val="distribute"/>
            </w:pPr>
            <w:r w:rsidRPr="004E600A">
              <w:rPr>
                <w:rFonts w:hint="eastAsia"/>
              </w:rPr>
              <w:t>保安物件</w:t>
            </w:r>
          </w:p>
          <w:p w:rsidR="00290206" w:rsidRDefault="00290206" w:rsidP="004E600A">
            <w:pPr>
              <w:jc w:val="distribute"/>
            </w:pPr>
            <w:r w:rsidRPr="004E600A">
              <w:rPr>
                <w:rFonts w:hint="eastAsia"/>
              </w:rPr>
              <w:t>までの距離</w:t>
            </w:r>
          </w:p>
        </w:tc>
        <w:tc>
          <w:tcPr>
            <w:tcW w:w="4650" w:type="dxa"/>
            <w:tcBorders>
              <w:top w:val="nil"/>
              <w:bottom w:val="dashed" w:sz="4" w:space="0" w:color="auto"/>
            </w:tcBorders>
            <w:vAlign w:val="center"/>
          </w:tcPr>
          <w:p w:rsidR="00290206" w:rsidRDefault="00290206" w:rsidP="0045085E">
            <w:r>
              <w:rPr>
                <w:rFonts w:hint="eastAsia"/>
              </w:rPr>
              <w:t xml:space="preserve">第一種保安物件　　</w:t>
            </w:r>
            <w:r>
              <w:rPr>
                <w:rFonts w:hint="eastAsia"/>
                <w:u w:val="single"/>
              </w:rPr>
              <w:t xml:space="preserve">　　　ｍ</w:t>
            </w:r>
          </w:p>
          <w:p w:rsidR="00290206" w:rsidRDefault="00290206" w:rsidP="0045085E">
            <w:r>
              <w:rPr>
                <w:rFonts w:hint="eastAsia"/>
              </w:rPr>
              <w:t>保安物件の種類：学校・病院・</w:t>
            </w:r>
          </w:p>
          <w:p w:rsidR="00290206" w:rsidRDefault="00290206" w:rsidP="00410521">
            <w:r>
              <w:rPr>
                <w:rFonts w:hint="eastAsia"/>
              </w:rPr>
              <w:t>その他</w:t>
            </w:r>
            <w:r w:rsidR="00410521">
              <w:rPr>
                <w:rFonts w:hint="eastAsia"/>
              </w:rPr>
              <w:t>（　　　　　　　　　　　　　　　　）</w:t>
            </w:r>
          </w:p>
        </w:tc>
        <w:tc>
          <w:tcPr>
            <w:tcW w:w="2127" w:type="dxa"/>
            <w:vMerge w:val="restart"/>
            <w:vAlign w:val="center"/>
          </w:tcPr>
          <w:p w:rsidR="00624234" w:rsidRDefault="00290206" w:rsidP="0045085E">
            <w:pPr>
              <w:ind w:left="210" w:hanging="210"/>
            </w:pPr>
            <w:r>
              <w:rPr>
                <w:rFonts w:hint="eastAsia"/>
              </w:rPr>
              <w:t>左欄の事項を確認で</w:t>
            </w:r>
          </w:p>
          <w:p w:rsidR="00624234" w:rsidRDefault="00290206" w:rsidP="0045085E">
            <w:pPr>
              <w:ind w:left="210" w:hanging="210"/>
            </w:pPr>
            <w:r>
              <w:rPr>
                <w:rFonts w:hint="eastAsia"/>
              </w:rPr>
              <w:t>きるもの（貯槽設置</w:t>
            </w:r>
          </w:p>
          <w:p w:rsidR="00624234" w:rsidRDefault="00290206" w:rsidP="0045085E">
            <w:pPr>
              <w:ind w:left="210" w:hanging="210"/>
            </w:pPr>
            <w:r>
              <w:rPr>
                <w:rFonts w:hint="eastAsia"/>
              </w:rPr>
              <w:t>場所の周辺図、</w:t>
            </w:r>
            <w:r w:rsidR="00624234">
              <w:rPr>
                <w:rFonts w:hint="eastAsia"/>
              </w:rPr>
              <w:t>写真</w:t>
            </w:r>
          </w:p>
          <w:p w:rsidR="00290206" w:rsidRDefault="00624234" w:rsidP="0045085E">
            <w:pPr>
              <w:ind w:left="210" w:hanging="210"/>
            </w:pPr>
            <w:r>
              <w:rPr>
                <w:rFonts w:hint="eastAsia"/>
              </w:rPr>
              <w:t>又は図面等</w:t>
            </w:r>
            <w:r w:rsidR="00290206">
              <w:rPr>
                <w:rFonts w:hint="eastAsia"/>
              </w:rPr>
              <w:t>）</w:t>
            </w:r>
          </w:p>
          <w:p w:rsidR="00624234" w:rsidRDefault="00624234" w:rsidP="0045085E">
            <w:pPr>
              <w:ind w:left="210" w:hanging="210"/>
            </w:pPr>
            <w:r>
              <w:rPr>
                <w:rFonts w:hint="eastAsia"/>
              </w:rPr>
              <w:t>収納庫内設置の場合</w:t>
            </w:r>
          </w:p>
          <w:p w:rsidR="00624234" w:rsidRDefault="00624234" w:rsidP="0045085E">
            <w:pPr>
              <w:ind w:left="210" w:hanging="210"/>
            </w:pPr>
            <w:r>
              <w:rPr>
                <w:rFonts w:hint="eastAsia"/>
              </w:rPr>
              <w:t>は、収納庫の構造図</w:t>
            </w:r>
          </w:p>
          <w:p w:rsidR="00624234" w:rsidRDefault="00624234" w:rsidP="0045085E">
            <w:pPr>
              <w:ind w:left="210" w:hanging="210"/>
            </w:pPr>
            <w:r>
              <w:rPr>
                <w:rFonts w:hint="eastAsia"/>
              </w:rPr>
              <w:t>※措置やその他の詳細を示</w:t>
            </w:r>
            <w:bookmarkStart w:id="0" w:name="_GoBack"/>
            <w:bookmarkEnd w:id="0"/>
            <w:r>
              <w:rPr>
                <w:rFonts w:hint="eastAsia"/>
              </w:rPr>
              <w:t>すこと</w:t>
            </w:r>
          </w:p>
        </w:tc>
        <w:tc>
          <w:tcPr>
            <w:tcW w:w="567" w:type="dxa"/>
            <w:vMerge w:val="restart"/>
            <w:tcBorders>
              <w:right w:val="single" w:sz="12" w:space="0" w:color="auto"/>
            </w:tcBorders>
            <w:vAlign w:val="center"/>
          </w:tcPr>
          <w:p w:rsidR="00290206" w:rsidRDefault="00290206" w:rsidP="00290206">
            <w:pPr>
              <w:jc w:val="center"/>
            </w:pPr>
          </w:p>
        </w:tc>
      </w:tr>
      <w:tr w:rsidR="00290206" w:rsidTr="00624234">
        <w:trPr>
          <w:cantSplit/>
          <w:trHeight w:val="567"/>
        </w:trPr>
        <w:tc>
          <w:tcPr>
            <w:tcW w:w="1531" w:type="dxa"/>
            <w:vMerge/>
            <w:tcBorders>
              <w:left w:val="single" w:sz="12" w:space="0" w:color="auto"/>
            </w:tcBorders>
            <w:vAlign w:val="center"/>
          </w:tcPr>
          <w:p w:rsidR="00290206" w:rsidRDefault="00290206" w:rsidP="0045085E"/>
        </w:tc>
        <w:tc>
          <w:tcPr>
            <w:tcW w:w="1757" w:type="dxa"/>
            <w:vMerge/>
            <w:vAlign w:val="center"/>
          </w:tcPr>
          <w:p w:rsidR="00290206" w:rsidRDefault="00290206" w:rsidP="0045085E"/>
        </w:tc>
        <w:tc>
          <w:tcPr>
            <w:tcW w:w="4650" w:type="dxa"/>
            <w:tcBorders>
              <w:top w:val="dashed" w:sz="4" w:space="0" w:color="auto"/>
              <w:bottom w:val="dashed" w:sz="4" w:space="0" w:color="auto"/>
            </w:tcBorders>
            <w:vAlign w:val="center"/>
          </w:tcPr>
          <w:p w:rsidR="00290206" w:rsidRDefault="00290206" w:rsidP="0045085E">
            <w:r>
              <w:rPr>
                <w:rFonts w:hint="eastAsia"/>
              </w:rPr>
              <w:t xml:space="preserve">第二種保安物件　　</w:t>
            </w:r>
            <w:r>
              <w:rPr>
                <w:rFonts w:hint="eastAsia"/>
                <w:u w:val="single"/>
              </w:rPr>
              <w:t xml:space="preserve">　　　ｍ</w:t>
            </w:r>
          </w:p>
        </w:tc>
        <w:tc>
          <w:tcPr>
            <w:tcW w:w="2127" w:type="dxa"/>
            <w:vMerge/>
            <w:vAlign w:val="center"/>
          </w:tcPr>
          <w:p w:rsidR="00290206" w:rsidRDefault="00290206" w:rsidP="0045085E"/>
        </w:tc>
        <w:tc>
          <w:tcPr>
            <w:tcW w:w="567" w:type="dxa"/>
            <w:vMerge/>
            <w:tcBorders>
              <w:right w:val="single" w:sz="12" w:space="0" w:color="auto"/>
            </w:tcBorders>
            <w:vAlign w:val="center"/>
          </w:tcPr>
          <w:p w:rsidR="00290206" w:rsidRDefault="00290206" w:rsidP="00290206">
            <w:pPr>
              <w:jc w:val="center"/>
            </w:pPr>
          </w:p>
        </w:tc>
      </w:tr>
      <w:tr w:rsidR="00290206" w:rsidTr="00624234">
        <w:trPr>
          <w:cantSplit/>
          <w:trHeight w:val="680"/>
        </w:trPr>
        <w:tc>
          <w:tcPr>
            <w:tcW w:w="1531" w:type="dxa"/>
            <w:vMerge/>
            <w:tcBorders>
              <w:left w:val="single" w:sz="12" w:space="0" w:color="auto"/>
            </w:tcBorders>
            <w:vAlign w:val="center"/>
          </w:tcPr>
          <w:p w:rsidR="00290206" w:rsidRDefault="00290206" w:rsidP="0045085E"/>
        </w:tc>
        <w:tc>
          <w:tcPr>
            <w:tcW w:w="1757" w:type="dxa"/>
            <w:vMerge/>
            <w:vAlign w:val="center"/>
          </w:tcPr>
          <w:p w:rsidR="00290206" w:rsidRDefault="00290206" w:rsidP="0045085E"/>
        </w:tc>
        <w:tc>
          <w:tcPr>
            <w:tcW w:w="4650" w:type="dxa"/>
            <w:tcBorders>
              <w:top w:val="dashed" w:sz="4" w:space="0" w:color="auto"/>
            </w:tcBorders>
            <w:vAlign w:val="center"/>
          </w:tcPr>
          <w:p w:rsidR="00290206" w:rsidRDefault="00290206" w:rsidP="00624234">
            <w:r>
              <w:rPr>
                <w:rFonts w:hint="eastAsia"/>
              </w:rPr>
              <w:t>保安距離が確保できない場合の措置：</w:t>
            </w:r>
          </w:p>
          <w:p w:rsidR="00624234" w:rsidRDefault="00624234" w:rsidP="00624234"/>
        </w:tc>
        <w:tc>
          <w:tcPr>
            <w:tcW w:w="2127" w:type="dxa"/>
            <w:vMerge/>
            <w:vAlign w:val="center"/>
          </w:tcPr>
          <w:p w:rsidR="00290206" w:rsidRDefault="00290206" w:rsidP="0045085E"/>
        </w:tc>
        <w:tc>
          <w:tcPr>
            <w:tcW w:w="567" w:type="dxa"/>
            <w:vMerge/>
            <w:tcBorders>
              <w:right w:val="single" w:sz="12" w:space="0" w:color="auto"/>
            </w:tcBorders>
            <w:vAlign w:val="center"/>
          </w:tcPr>
          <w:p w:rsidR="00290206" w:rsidRDefault="00290206" w:rsidP="00290206">
            <w:pPr>
              <w:jc w:val="center"/>
            </w:pPr>
          </w:p>
        </w:tc>
      </w:tr>
      <w:tr w:rsidR="00290206" w:rsidTr="00290206">
        <w:trPr>
          <w:cantSplit/>
          <w:trHeight w:val="680"/>
        </w:trPr>
        <w:tc>
          <w:tcPr>
            <w:tcW w:w="1531" w:type="dxa"/>
            <w:tcBorders>
              <w:left w:val="single" w:sz="12" w:space="0" w:color="auto"/>
            </w:tcBorders>
            <w:vAlign w:val="center"/>
          </w:tcPr>
          <w:p w:rsidR="003E1AFF" w:rsidRDefault="00290206" w:rsidP="003E1AFF">
            <w:pPr>
              <w:jc w:val="distribute"/>
            </w:pPr>
            <w:r>
              <w:rPr>
                <w:rFonts w:hint="eastAsia"/>
              </w:rPr>
              <w:t>規則第１９条</w:t>
            </w:r>
          </w:p>
          <w:p w:rsidR="00290206" w:rsidRDefault="00290206" w:rsidP="003E1AFF">
            <w:pPr>
              <w:jc w:val="distribute"/>
            </w:pPr>
            <w:r w:rsidRPr="00F53A8B">
              <w:rPr>
                <w:rFonts w:hint="eastAsia"/>
              </w:rPr>
              <w:t>３号ハ⑸</w:t>
            </w:r>
            <w:r w:rsidR="003E1AFF">
              <w:rPr>
                <w:rFonts w:hint="eastAsia"/>
              </w:rPr>
              <w:t xml:space="preserve">　　</w:t>
            </w:r>
          </w:p>
        </w:tc>
        <w:tc>
          <w:tcPr>
            <w:tcW w:w="1757" w:type="dxa"/>
            <w:vAlign w:val="center"/>
          </w:tcPr>
          <w:p w:rsidR="00290206" w:rsidRDefault="00290206" w:rsidP="004E600A">
            <w:pPr>
              <w:jc w:val="distribute"/>
            </w:pPr>
            <w:r w:rsidRPr="004E600A">
              <w:rPr>
                <w:rFonts w:hint="eastAsia"/>
              </w:rPr>
              <w:t>ガス取出弁</w:t>
            </w:r>
          </w:p>
        </w:tc>
        <w:tc>
          <w:tcPr>
            <w:tcW w:w="4650" w:type="dxa"/>
            <w:vAlign w:val="center"/>
          </w:tcPr>
          <w:p w:rsidR="00290206" w:rsidRDefault="00290206" w:rsidP="0045085E">
            <w:r>
              <w:rPr>
                <w:rFonts w:hint="eastAsia"/>
              </w:rPr>
              <w:t>□ガス放出防止器　　　　　□緊急遮断装置</w:t>
            </w:r>
          </w:p>
          <w:p w:rsidR="00290206" w:rsidRDefault="00290206" w:rsidP="0045085E">
            <w:r>
              <w:rPr>
                <w:rFonts w:hint="eastAsia"/>
              </w:rPr>
              <w:t>□供給管の損傷を防止する措置</w:t>
            </w:r>
          </w:p>
        </w:tc>
        <w:tc>
          <w:tcPr>
            <w:tcW w:w="2127" w:type="dxa"/>
            <w:vMerge/>
            <w:vAlign w:val="center"/>
          </w:tcPr>
          <w:p w:rsidR="00290206" w:rsidRDefault="00290206" w:rsidP="0045085E"/>
        </w:tc>
        <w:tc>
          <w:tcPr>
            <w:tcW w:w="567" w:type="dxa"/>
            <w:tcBorders>
              <w:right w:val="single" w:sz="12" w:space="0" w:color="auto"/>
            </w:tcBorders>
            <w:vAlign w:val="center"/>
          </w:tcPr>
          <w:p w:rsidR="00290206" w:rsidRDefault="00290206" w:rsidP="00290206">
            <w:pPr>
              <w:jc w:val="center"/>
            </w:pPr>
          </w:p>
        </w:tc>
      </w:tr>
      <w:tr w:rsidR="00290206" w:rsidTr="00290206">
        <w:trPr>
          <w:cantSplit/>
          <w:trHeight w:val="680"/>
        </w:trPr>
        <w:tc>
          <w:tcPr>
            <w:tcW w:w="1531" w:type="dxa"/>
            <w:tcBorders>
              <w:left w:val="single" w:sz="12" w:space="0" w:color="auto"/>
            </w:tcBorders>
            <w:vAlign w:val="center"/>
          </w:tcPr>
          <w:p w:rsidR="00290206" w:rsidRDefault="00290206" w:rsidP="003E1AFF">
            <w:pPr>
              <w:jc w:val="distribute"/>
            </w:pPr>
            <w:r>
              <w:rPr>
                <w:rFonts w:hint="eastAsia"/>
              </w:rPr>
              <w:t>規則第１９条</w:t>
            </w:r>
            <w:r w:rsidRPr="00F53A8B">
              <w:rPr>
                <w:rFonts w:hint="eastAsia"/>
              </w:rPr>
              <w:t>３号ハ⑹</w:t>
            </w:r>
            <w:r w:rsidR="003E1AFF">
              <w:rPr>
                <w:rFonts w:hint="eastAsia"/>
              </w:rPr>
              <w:t xml:space="preserve">　　</w:t>
            </w:r>
          </w:p>
        </w:tc>
        <w:tc>
          <w:tcPr>
            <w:tcW w:w="1757" w:type="dxa"/>
            <w:vAlign w:val="center"/>
          </w:tcPr>
          <w:p w:rsidR="00290206" w:rsidRDefault="00290206" w:rsidP="004E600A">
            <w:pPr>
              <w:jc w:val="distribute"/>
            </w:pPr>
            <w:r w:rsidRPr="004E600A">
              <w:rPr>
                <w:rFonts w:hint="eastAsia"/>
              </w:rPr>
              <w:t>液取出弁</w:t>
            </w:r>
          </w:p>
        </w:tc>
        <w:tc>
          <w:tcPr>
            <w:tcW w:w="4650" w:type="dxa"/>
            <w:vAlign w:val="center"/>
          </w:tcPr>
          <w:p w:rsidR="00290206" w:rsidRDefault="00290206" w:rsidP="0045085E">
            <w:r>
              <w:rPr>
                <w:rFonts w:hint="eastAsia"/>
              </w:rPr>
              <w:t>□ガス放出防止器　　　　　□緊急遮断装置</w:t>
            </w:r>
          </w:p>
          <w:p w:rsidR="00290206" w:rsidRDefault="00290206" w:rsidP="0045085E">
            <w:r>
              <w:rPr>
                <w:rFonts w:hint="eastAsia"/>
              </w:rPr>
              <w:t>□配管又は集合装置に接続しない</w:t>
            </w:r>
          </w:p>
        </w:tc>
        <w:tc>
          <w:tcPr>
            <w:tcW w:w="2127" w:type="dxa"/>
            <w:vMerge/>
            <w:vAlign w:val="center"/>
          </w:tcPr>
          <w:p w:rsidR="00290206" w:rsidRDefault="00290206" w:rsidP="0045085E"/>
        </w:tc>
        <w:tc>
          <w:tcPr>
            <w:tcW w:w="567" w:type="dxa"/>
            <w:tcBorders>
              <w:right w:val="single" w:sz="12" w:space="0" w:color="auto"/>
            </w:tcBorders>
            <w:vAlign w:val="center"/>
          </w:tcPr>
          <w:p w:rsidR="00290206" w:rsidRDefault="00290206" w:rsidP="00290206">
            <w:pPr>
              <w:jc w:val="center"/>
            </w:pPr>
          </w:p>
        </w:tc>
      </w:tr>
      <w:tr w:rsidR="00290206" w:rsidTr="00290206">
        <w:trPr>
          <w:cantSplit/>
          <w:trHeight w:val="680"/>
        </w:trPr>
        <w:tc>
          <w:tcPr>
            <w:tcW w:w="1531" w:type="dxa"/>
            <w:tcBorders>
              <w:left w:val="single" w:sz="12" w:space="0" w:color="auto"/>
            </w:tcBorders>
            <w:vAlign w:val="center"/>
          </w:tcPr>
          <w:p w:rsidR="00290206" w:rsidRDefault="00290206" w:rsidP="003E1AFF">
            <w:pPr>
              <w:jc w:val="distribute"/>
            </w:pPr>
            <w:r>
              <w:rPr>
                <w:rFonts w:hint="eastAsia"/>
              </w:rPr>
              <w:t>規則第１９条</w:t>
            </w:r>
            <w:r w:rsidRPr="00F53A8B">
              <w:rPr>
                <w:rFonts w:hint="eastAsia"/>
              </w:rPr>
              <w:t>３号ハ⑼</w:t>
            </w:r>
            <w:r w:rsidR="003E1AFF">
              <w:rPr>
                <w:rFonts w:hint="eastAsia"/>
              </w:rPr>
              <w:t xml:space="preserve">　　</w:t>
            </w:r>
          </w:p>
        </w:tc>
        <w:tc>
          <w:tcPr>
            <w:tcW w:w="1757" w:type="dxa"/>
            <w:vAlign w:val="center"/>
          </w:tcPr>
          <w:p w:rsidR="00290206" w:rsidRDefault="00290206" w:rsidP="004E600A">
            <w:pPr>
              <w:jc w:val="distribute"/>
            </w:pPr>
            <w:r w:rsidRPr="004E600A">
              <w:rPr>
                <w:rFonts w:hint="eastAsia"/>
              </w:rPr>
              <w:t>警戒標</w:t>
            </w:r>
          </w:p>
        </w:tc>
        <w:tc>
          <w:tcPr>
            <w:tcW w:w="4650" w:type="dxa"/>
            <w:vAlign w:val="center"/>
          </w:tcPr>
          <w:p w:rsidR="00290206" w:rsidRDefault="00290206" w:rsidP="0045085E">
            <w:r>
              <w:rPr>
                <w:rFonts w:hint="eastAsia"/>
              </w:rPr>
              <w:t>□液化石油ガス又はＬＰガス　□火気厳禁</w:t>
            </w:r>
          </w:p>
        </w:tc>
        <w:tc>
          <w:tcPr>
            <w:tcW w:w="2127" w:type="dxa"/>
            <w:vMerge/>
            <w:vAlign w:val="center"/>
          </w:tcPr>
          <w:p w:rsidR="00290206" w:rsidRDefault="00290206" w:rsidP="0045085E"/>
        </w:tc>
        <w:tc>
          <w:tcPr>
            <w:tcW w:w="567" w:type="dxa"/>
            <w:tcBorders>
              <w:right w:val="single" w:sz="12" w:space="0" w:color="auto"/>
            </w:tcBorders>
            <w:vAlign w:val="center"/>
          </w:tcPr>
          <w:p w:rsidR="00290206" w:rsidRDefault="00290206" w:rsidP="00290206">
            <w:pPr>
              <w:jc w:val="center"/>
            </w:pPr>
          </w:p>
        </w:tc>
      </w:tr>
      <w:tr w:rsidR="00290206" w:rsidTr="00290206">
        <w:trPr>
          <w:cantSplit/>
          <w:trHeight w:val="680"/>
        </w:trPr>
        <w:tc>
          <w:tcPr>
            <w:tcW w:w="1531" w:type="dxa"/>
            <w:tcBorders>
              <w:left w:val="single" w:sz="12" w:space="0" w:color="auto"/>
            </w:tcBorders>
            <w:vAlign w:val="center"/>
          </w:tcPr>
          <w:p w:rsidR="00290206" w:rsidRDefault="00290206" w:rsidP="003E1AFF">
            <w:pPr>
              <w:jc w:val="distribute"/>
            </w:pPr>
            <w:r>
              <w:rPr>
                <w:rFonts w:hint="eastAsia"/>
              </w:rPr>
              <w:t>規則第１９条</w:t>
            </w:r>
            <w:r w:rsidRPr="00F53A8B">
              <w:rPr>
                <w:rFonts w:hint="eastAsia"/>
              </w:rPr>
              <w:t>３号ハ⑽</w:t>
            </w:r>
            <w:r w:rsidR="003E1AFF">
              <w:rPr>
                <w:rFonts w:hint="eastAsia"/>
              </w:rPr>
              <w:t xml:space="preserve">　　</w:t>
            </w:r>
          </w:p>
        </w:tc>
        <w:tc>
          <w:tcPr>
            <w:tcW w:w="1757" w:type="dxa"/>
            <w:vAlign w:val="center"/>
          </w:tcPr>
          <w:p w:rsidR="00290206" w:rsidRDefault="00290206" w:rsidP="004E600A">
            <w:pPr>
              <w:jc w:val="distribute"/>
            </w:pPr>
            <w:r w:rsidRPr="004E600A">
              <w:rPr>
                <w:rFonts w:hint="eastAsia"/>
              </w:rPr>
              <w:t>緊急連絡先</w:t>
            </w:r>
          </w:p>
        </w:tc>
        <w:tc>
          <w:tcPr>
            <w:tcW w:w="4650" w:type="dxa"/>
            <w:vAlign w:val="center"/>
          </w:tcPr>
          <w:p w:rsidR="00290206" w:rsidRDefault="00290206" w:rsidP="0045085E">
            <w:r>
              <w:rPr>
                <w:rFonts w:hint="eastAsia"/>
              </w:rPr>
              <w:t>□別紙のとおり表示する</w:t>
            </w:r>
          </w:p>
        </w:tc>
        <w:tc>
          <w:tcPr>
            <w:tcW w:w="2127" w:type="dxa"/>
            <w:vMerge/>
            <w:vAlign w:val="center"/>
          </w:tcPr>
          <w:p w:rsidR="00290206" w:rsidRDefault="00290206" w:rsidP="0045085E"/>
        </w:tc>
        <w:tc>
          <w:tcPr>
            <w:tcW w:w="567" w:type="dxa"/>
            <w:tcBorders>
              <w:right w:val="single" w:sz="12" w:space="0" w:color="auto"/>
            </w:tcBorders>
            <w:vAlign w:val="center"/>
          </w:tcPr>
          <w:p w:rsidR="00290206" w:rsidRDefault="00290206" w:rsidP="00290206">
            <w:pPr>
              <w:jc w:val="center"/>
            </w:pPr>
          </w:p>
        </w:tc>
      </w:tr>
      <w:tr w:rsidR="00290206" w:rsidTr="00290206">
        <w:trPr>
          <w:cantSplit/>
          <w:trHeight w:val="680"/>
        </w:trPr>
        <w:tc>
          <w:tcPr>
            <w:tcW w:w="1531" w:type="dxa"/>
            <w:tcBorders>
              <w:left w:val="single" w:sz="12" w:space="0" w:color="auto"/>
            </w:tcBorders>
            <w:vAlign w:val="center"/>
          </w:tcPr>
          <w:p w:rsidR="00290206" w:rsidRDefault="00290206" w:rsidP="003E1AFF">
            <w:pPr>
              <w:jc w:val="distribute"/>
            </w:pPr>
            <w:r>
              <w:rPr>
                <w:rFonts w:hint="eastAsia"/>
              </w:rPr>
              <w:t>規則第１９条</w:t>
            </w:r>
            <w:r w:rsidRPr="00F53A8B">
              <w:rPr>
                <w:rFonts w:hint="eastAsia"/>
              </w:rPr>
              <w:t>３号ハ⑿</w:t>
            </w:r>
            <w:r w:rsidR="003E1AFF">
              <w:rPr>
                <w:rFonts w:hint="eastAsia"/>
              </w:rPr>
              <w:t xml:space="preserve">　　</w:t>
            </w:r>
          </w:p>
        </w:tc>
        <w:tc>
          <w:tcPr>
            <w:tcW w:w="1757" w:type="dxa"/>
            <w:vAlign w:val="center"/>
          </w:tcPr>
          <w:p w:rsidR="00290206" w:rsidRDefault="00290206" w:rsidP="004E600A">
            <w:pPr>
              <w:jc w:val="distribute"/>
            </w:pPr>
            <w:r w:rsidRPr="004E600A">
              <w:rPr>
                <w:rFonts w:hint="eastAsia"/>
              </w:rPr>
              <w:t>腐食防止</w:t>
            </w:r>
          </w:p>
          <w:p w:rsidR="00290206" w:rsidRDefault="00290206" w:rsidP="007F2929">
            <w:pPr>
              <w:jc w:val="distribute"/>
            </w:pPr>
            <w:r w:rsidRPr="007F2929">
              <w:rPr>
                <w:rFonts w:hint="eastAsia"/>
              </w:rPr>
              <w:t>転倒防止措置</w:t>
            </w:r>
          </w:p>
        </w:tc>
        <w:tc>
          <w:tcPr>
            <w:tcW w:w="4650" w:type="dxa"/>
            <w:vAlign w:val="center"/>
          </w:tcPr>
          <w:p w:rsidR="00290206" w:rsidRDefault="00290206" w:rsidP="007F2929">
            <w:pPr>
              <w:jc w:val="left"/>
            </w:pPr>
            <w:r>
              <w:rPr>
                <w:rFonts w:hint="eastAsia"/>
              </w:rPr>
              <w:t>□支柱又はサドルを取り付ける</w:t>
            </w:r>
          </w:p>
        </w:tc>
        <w:tc>
          <w:tcPr>
            <w:tcW w:w="2127" w:type="dxa"/>
            <w:vMerge/>
            <w:vAlign w:val="center"/>
          </w:tcPr>
          <w:p w:rsidR="00290206" w:rsidRDefault="00290206" w:rsidP="0045085E"/>
        </w:tc>
        <w:tc>
          <w:tcPr>
            <w:tcW w:w="567" w:type="dxa"/>
            <w:tcBorders>
              <w:right w:val="single" w:sz="12" w:space="0" w:color="auto"/>
            </w:tcBorders>
            <w:vAlign w:val="center"/>
          </w:tcPr>
          <w:p w:rsidR="00290206" w:rsidRDefault="00290206" w:rsidP="00290206">
            <w:pPr>
              <w:jc w:val="center"/>
            </w:pPr>
          </w:p>
        </w:tc>
      </w:tr>
      <w:tr w:rsidR="00290206" w:rsidTr="00290206">
        <w:trPr>
          <w:cantSplit/>
          <w:trHeight w:val="907"/>
        </w:trPr>
        <w:tc>
          <w:tcPr>
            <w:tcW w:w="1531" w:type="dxa"/>
            <w:vMerge w:val="restart"/>
            <w:tcBorders>
              <w:left w:val="single" w:sz="12" w:space="0" w:color="auto"/>
            </w:tcBorders>
            <w:vAlign w:val="center"/>
          </w:tcPr>
          <w:p w:rsidR="00290206" w:rsidRDefault="00290206" w:rsidP="003E1AFF">
            <w:pPr>
              <w:jc w:val="distribute"/>
            </w:pPr>
            <w:r>
              <w:rPr>
                <w:rFonts w:hint="eastAsia"/>
              </w:rPr>
              <w:t>規則第１９条</w:t>
            </w:r>
            <w:r w:rsidRPr="00F53A8B">
              <w:rPr>
                <w:rFonts w:hint="eastAsia"/>
              </w:rPr>
              <w:t>３号ニ</w:t>
            </w:r>
            <w:r w:rsidR="003E1AFF">
              <w:rPr>
                <w:rFonts w:hint="eastAsia"/>
              </w:rPr>
              <w:t xml:space="preserve">　　　</w:t>
            </w:r>
          </w:p>
          <w:p w:rsidR="00290206" w:rsidRDefault="00290206" w:rsidP="00290206">
            <w:pPr>
              <w:ind w:left="210" w:hangingChars="100" w:hanging="210"/>
              <w:jc w:val="left"/>
            </w:pPr>
            <w:r>
              <w:rPr>
                <w:rFonts w:hint="eastAsia"/>
              </w:rPr>
              <w:t>（地盤面上に設置するバルク貯槽の基準）</w:t>
            </w:r>
          </w:p>
        </w:tc>
        <w:tc>
          <w:tcPr>
            <w:tcW w:w="1757" w:type="dxa"/>
            <w:vAlign w:val="center"/>
          </w:tcPr>
          <w:p w:rsidR="00290206" w:rsidRDefault="00290206" w:rsidP="004E600A">
            <w:pPr>
              <w:jc w:val="distribute"/>
            </w:pPr>
            <w:r w:rsidRPr="004E600A">
              <w:rPr>
                <w:rFonts w:hint="eastAsia"/>
              </w:rPr>
              <w:t>基礎</w:t>
            </w:r>
          </w:p>
        </w:tc>
        <w:tc>
          <w:tcPr>
            <w:tcW w:w="4650" w:type="dxa"/>
            <w:vAlign w:val="center"/>
          </w:tcPr>
          <w:p w:rsidR="00290206" w:rsidRDefault="00290206" w:rsidP="0045085E">
            <w:r>
              <w:rPr>
                <w:rFonts w:hint="eastAsia"/>
              </w:rPr>
              <w:t>基礎の材質：</w:t>
            </w:r>
          </w:p>
          <w:p w:rsidR="00290206" w:rsidRDefault="00290206" w:rsidP="0045085E">
            <w:r>
              <w:rPr>
                <w:rFonts w:hint="eastAsia"/>
              </w:rPr>
              <w:t xml:space="preserve">地盤面からの高さ：　</w:t>
            </w:r>
            <w:r>
              <w:rPr>
                <w:rFonts w:hint="eastAsia"/>
                <w:u w:val="single"/>
              </w:rPr>
              <w:t xml:space="preserve">　　　㎝</w:t>
            </w:r>
          </w:p>
          <w:p w:rsidR="00290206" w:rsidRDefault="00290206" w:rsidP="0045085E">
            <w:r>
              <w:rPr>
                <w:rFonts w:hint="eastAsia"/>
              </w:rPr>
              <w:t>□アンカーボルトの固定</w:t>
            </w:r>
          </w:p>
        </w:tc>
        <w:tc>
          <w:tcPr>
            <w:tcW w:w="2127" w:type="dxa"/>
            <w:vMerge/>
            <w:vAlign w:val="center"/>
          </w:tcPr>
          <w:p w:rsidR="00290206" w:rsidRDefault="00290206" w:rsidP="0045085E">
            <w:pPr>
              <w:ind w:left="210" w:hanging="210"/>
            </w:pPr>
          </w:p>
        </w:tc>
        <w:tc>
          <w:tcPr>
            <w:tcW w:w="567" w:type="dxa"/>
            <w:tcBorders>
              <w:right w:val="single" w:sz="12" w:space="0" w:color="auto"/>
            </w:tcBorders>
            <w:vAlign w:val="center"/>
          </w:tcPr>
          <w:p w:rsidR="00290206" w:rsidRDefault="00290206" w:rsidP="00290206">
            <w:pPr>
              <w:jc w:val="center"/>
            </w:pPr>
          </w:p>
        </w:tc>
      </w:tr>
      <w:tr w:rsidR="00290206" w:rsidTr="00290206">
        <w:trPr>
          <w:cantSplit/>
          <w:trHeight w:val="680"/>
        </w:trPr>
        <w:tc>
          <w:tcPr>
            <w:tcW w:w="1531" w:type="dxa"/>
            <w:vMerge/>
            <w:tcBorders>
              <w:left w:val="single" w:sz="12" w:space="0" w:color="auto"/>
            </w:tcBorders>
          </w:tcPr>
          <w:p w:rsidR="00290206" w:rsidRDefault="00290206" w:rsidP="0045085E"/>
        </w:tc>
        <w:tc>
          <w:tcPr>
            <w:tcW w:w="1757" w:type="dxa"/>
            <w:vAlign w:val="center"/>
          </w:tcPr>
          <w:p w:rsidR="00290206" w:rsidRDefault="00290206" w:rsidP="00DE42AC">
            <w:pPr>
              <w:jc w:val="distribute"/>
            </w:pPr>
            <w:r w:rsidRPr="00A3657B">
              <w:rPr>
                <w:rFonts w:hint="eastAsia"/>
              </w:rPr>
              <w:t>自動車等車両が</w:t>
            </w:r>
          </w:p>
          <w:p w:rsidR="00290206" w:rsidRDefault="00290206" w:rsidP="00A3657B">
            <w:pPr>
              <w:jc w:val="distribute"/>
            </w:pPr>
            <w:r>
              <w:rPr>
                <w:rFonts w:hint="eastAsia"/>
              </w:rPr>
              <w:t>接触しない措置</w:t>
            </w:r>
          </w:p>
        </w:tc>
        <w:tc>
          <w:tcPr>
            <w:tcW w:w="4650" w:type="dxa"/>
            <w:vAlign w:val="center"/>
          </w:tcPr>
          <w:p w:rsidR="00290206" w:rsidRDefault="00290206" w:rsidP="00DE42AC">
            <w:r>
              <w:rPr>
                <w:rFonts w:hint="eastAsia"/>
              </w:rPr>
              <w:t>措置の方法：</w:t>
            </w:r>
          </w:p>
        </w:tc>
        <w:tc>
          <w:tcPr>
            <w:tcW w:w="2127" w:type="dxa"/>
            <w:vMerge/>
          </w:tcPr>
          <w:p w:rsidR="00290206" w:rsidRDefault="00290206" w:rsidP="0045085E"/>
        </w:tc>
        <w:tc>
          <w:tcPr>
            <w:tcW w:w="567" w:type="dxa"/>
            <w:tcBorders>
              <w:right w:val="single" w:sz="12" w:space="0" w:color="auto"/>
            </w:tcBorders>
            <w:vAlign w:val="center"/>
          </w:tcPr>
          <w:p w:rsidR="00290206" w:rsidRDefault="00290206" w:rsidP="00290206">
            <w:pPr>
              <w:jc w:val="center"/>
            </w:pPr>
          </w:p>
        </w:tc>
      </w:tr>
      <w:tr w:rsidR="00290206" w:rsidTr="00290206">
        <w:trPr>
          <w:cantSplit/>
          <w:trHeight w:val="680"/>
        </w:trPr>
        <w:tc>
          <w:tcPr>
            <w:tcW w:w="1531" w:type="dxa"/>
            <w:vMerge/>
            <w:tcBorders>
              <w:left w:val="single" w:sz="12" w:space="0" w:color="auto"/>
            </w:tcBorders>
          </w:tcPr>
          <w:p w:rsidR="00290206" w:rsidRDefault="00290206" w:rsidP="0045085E"/>
        </w:tc>
        <w:tc>
          <w:tcPr>
            <w:tcW w:w="1757" w:type="dxa"/>
            <w:vAlign w:val="center"/>
          </w:tcPr>
          <w:p w:rsidR="00290206" w:rsidRDefault="00290206" w:rsidP="004E600A">
            <w:pPr>
              <w:jc w:val="distribute"/>
            </w:pPr>
            <w:r w:rsidRPr="004E600A">
              <w:rPr>
                <w:rFonts w:hint="eastAsia"/>
              </w:rPr>
              <w:t>電気的接続</w:t>
            </w:r>
          </w:p>
        </w:tc>
        <w:tc>
          <w:tcPr>
            <w:tcW w:w="4650" w:type="dxa"/>
            <w:vAlign w:val="center"/>
          </w:tcPr>
          <w:p w:rsidR="00290206" w:rsidRDefault="00290206" w:rsidP="0045085E">
            <w:r>
              <w:rPr>
                <w:rFonts w:hint="eastAsia"/>
              </w:rPr>
              <w:t>□アース　□その他</w:t>
            </w:r>
            <w:r w:rsidR="00410521">
              <w:rPr>
                <w:rFonts w:hint="eastAsia"/>
              </w:rPr>
              <w:t>（　　　　　　　　　　）</w:t>
            </w:r>
          </w:p>
        </w:tc>
        <w:tc>
          <w:tcPr>
            <w:tcW w:w="2127" w:type="dxa"/>
            <w:vMerge/>
          </w:tcPr>
          <w:p w:rsidR="00290206" w:rsidRDefault="00290206" w:rsidP="0045085E"/>
        </w:tc>
        <w:tc>
          <w:tcPr>
            <w:tcW w:w="567" w:type="dxa"/>
            <w:tcBorders>
              <w:right w:val="single" w:sz="12" w:space="0" w:color="auto"/>
            </w:tcBorders>
            <w:vAlign w:val="center"/>
          </w:tcPr>
          <w:p w:rsidR="00290206" w:rsidRDefault="00290206" w:rsidP="00290206">
            <w:pPr>
              <w:jc w:val="center"/>
            </w:pPr>
          </w:p>
        </w:tc>
      </w:tr>
      <w:tr w:rsidR="00290206" w:rsidTr="00290206">
        <w:trPr>
          <w:cantSplit/>
          <w:trHeight w:val="680"/>
        </w:trPr>
        <w:tc>
          <w:tcPr>
            <w:tcW w:w="1531" w:type="dxa"/>
            <w:vMerge/>
            <w:tcBorders>
              <w:left w:val="single" w:sz="12" w:space="0" w:color="auto"/>
            </w:tcBorders>
          </w:tcPr>
          <w:p w:rsidR="00290206" w:rsidRDefault="00290206" w:rsidP="0045085E"/>
        </w:tc>
        <w:tc>
          <w:tcPr>
            <w:tcW w:w="1757" w:type="dxa"/>
            <w:vAlign w:val="center"/>
          </w:tcPr>
          <w:p w:rsidR="00290206" w:rsidRDefault="00290206" w:rsidP="004E600A">
            <w:pPr>
              <w:jc w:val="distribute"/>
            </w:pPr>
            <w:r w:rsidRPr="004E600A">
              <w:rPr>
                <w:rFonts w:hint="eastAsia"/>
              </w:rPr>
              <w:t>安全弁</w:t>
            </w:r>
          </w:p>
        </w:tc>
        <w:tc>
          <w:tcPr>
            <w:tcW w:w="4650" w:type="dxa"/>
            <w:vAlign w:val="center"/>
          </w:tcPr>
          <w:p w:rsidR="00290206" w:rsidRDefault="00290206" w:rsidP="0045085E">
            <w:r>
              <w:rPr>
                <w:rFonts w:hint="eastAsia"/>
              </w:rPr>
              <w:t>□安全弁に放出管を設置</w:t>
            </w:r>
          </w:p>
        </w:tc>
        <w:tc>
          <w:tcPr>
            <w:tcW w:w="2127" w:type="dxa"/>
            <w:vMerge/>
          </w:tcPr>
          <w:p w:rsidR="00290206" w:rsidRDefault="00290206" w:rsidP="0045085E"/>
        </w:tc>
        <w:tc>
          <w:tcPr>
            <w:tcW w:w="567" w:type="dxa"/>
            <w:tcBorders>
              <w:right w:val="single" w:sz="12" w:space="0" w:color="auto"/>
            </w:tcBorders>
            <w:vAlign w:val="center"/>
          </w:tcPr>
          <w:p w:rsidR="00290206" w:rsidRDefault="00290206" w:rsidP="00290206">
            <w:pPr>
              <w:jc w:val="center"/>
            </w:pPr>
          </w:p>
        </w:tc>
      </w:tr>
      <w:tr w:rsidR="00290206" w:rsidTr="00624234">
        <w:trPr>
          <w:cantSplit/>
          <w:trHeight w:val="907"/>
        </w:trPr>
        <w:tc>
          <w:tcPr>
            <w:tcW w:w="1531" w:type="dxa"/>
            <w:vMerge w:val="restart"/>
            <w:tcBorders>
              <w:left w:val="single" w:sz="12" w:space="0" w:color="auto"/>
            </w:tcBorders>
            <w:vAlign w:val="center"/>
          </w:tcPr>
          <w:p w:rsidR="00290206" w:rsidRDefault="00290206" w:rsidP="003E1AFF">
            <w:pPr>
              <w:jc w:val="distribute"/>
            </w:pPr>
            <w:r>
              <w:rPr>
                <w:rFonts w:hint="eastAsia"/>
              </w:rPr>
              <w:t>規則第１９条</w:t>
            </w:r>
            <w:r w:rsidRPr="00F53A8B">
              <w:rPr>
                <w:rFonts w:hint="eastAsia"/>
              </w:rPr>
              <w:t>３条ヘ</w:t>
            </w:r>
            <w:r w:rsidR="003E1AFF">
              <w:rPr>
                <w:rFonts w:hint="eastAsia"/>
              </w:rPr>
              <w:t xml:space="preserve">　　　</w:t>
            </w:r>
          </w:p>
        </w:tc>
        <w:tc>
          <w:tcPr>
            <w:tcW w:w="1757" w:type="dxa"/>
            <w:vAlign w:val="center"/>
          </w:tcPr>
          <w:p w:rsidR="00290206" w:rsidRDefault="00290206" w:rsidP="004E600A">
            <w:pPr>
              <w:jc w:val="distribute"/>
            </w:pPr>
            <w:r w:rsidRPr="004E600A">
              <w:rPr>
                <w:rFonts w:hint="eastAsia"/>
              </w:rPr>
              <w:t>２ｍ以内に</w:t>
            </w:r>
          </w:p>
          <w:p w:rsidR="00290206" w:rsidRDefault="00290206" w:rsidP="004E600A">
            <w:pPr>
              <w:jc w:val="distribute"/>
            </w:pPr>
            <w:r w:rsidRPr="004E600A">
              <w:rPr>
                <w:rFonts w:hint="eastAsia"/>
              </w:rPr>
              <w:t>ある火気を</w:t>
            </w:r>
          </w:p>
          <w:p w:rsidR="00290206" w:rsidRDefault="00290206" w:rsidP="004E600A">
            <w:pPr>
              <w:jc w:val="distribute"/>
            </w:pPr>
            <w:r w:rsidRPr="004E600A">
              <w:rPr>
                <w:rFonts w:hint="eastAsia"/>
              </w:rPr>
              <w:t>さえぎる措置</w:t>
            </w:r>
          </w:p>
        </w:tc>
        <w:tc>
          <w:tcPr>
            <w:tcW w:w="4650" w:type="dxa"/>
            <w:vAlign w:val="center"/>
          </w:tcPr>
          <w:p w:rsidR="00290206" w:rsidRDefault="00290206" w:rsidP="00DE42AC">
            <w:r>
              <w:rPr>
                <w:rFonts w:hint="eastAsia"/>
              </w:rPr>
              <w:t>□２ｍ以内に火気無</w:t>
            </w:r>
          </w:p>
          <w:p w:rsidR="00290206" w:rsidRDefault="00290206" w:rsidP="00DE42AC">
            <w:r>
              <w:rPr>
                <w:rFonts w:hint="eastAsia"/>
              </w:rPr>
              <w:t>□２ｍ以内に火気有</w:t>
            </w:r>
          </w:p>
          <w:p w:rsidR="00290206" w:rsidRDefault="00290206" w:rsidP="00DE42AC">
            <w:r>
              <w:rPr>
                <w:rFonts w:hint="eastAsia"/>
              </w:rPr>
              <w:t xml:space="preserve">　火気をさえぎる措置：</w:t>
            </w:r>
          </w:p>
        </w:tc>
        <w:tc>
          <w:tcPr>
            <w:tcW w:w="2127" w:type="dxa"/>
            <w:vMerge/>
            <w:vAlign w:val="center"/>
          </w:tcPr>
          <w:p w:rsidR="00290206" w:rsidRDefault="00290206" w:rsidP="0045085E">
            <w:pPr>
              <w:ind w:left="210" w:hanging="210"/>
            </w:pPr>
          </w:p>
        </w:tc>
        <w:tc>
          <w:tcPr>
            <w:tcW w:w="567" w:type="dxa"/>
            <w:tcBorders>
              <w:right w:val="single" w:sz="12" w:space="0" w:color="auto"/>
            </w:tcBorders>
            <w:vAlign w:val="center"/>
          </w:tcPr>
          <w:p w:rsidR="00290206" w:rsidRDefault="00290206" w:rsidP="00290206">
            <w:pPr>
              <w:jc w:val="center"/>
            </w:pPr>
          </w:p>
        </w:tc>
      </w:tr>
      <w:tr w:rsidR="00290206" w:rsidTr="00290206">
        <w:trPr>
          <w:cantSplit/>
          <w:trHeight w:val="680"/>
        </w:trPr>
        <w:tc>
          <w:tcPr>
            <w:tcW w:w="1531" w:type="dxa"/>
            <w:vMerge/>
            <w:tcBorders>
              <w:left w:val="single" w:sz="12" w:space="0" w:color="auto"/>
            </w:tcBorders>
          </w:tcPr>
          <w:p w:rsidR="00290206" w:rsidRDefault="00290206" w:rsidP="0045085E"/>
        </w:tc>
        <w:tc>
          <w:tcPr>
            <w:tcW w:w="1757" w:type="dxa"/>
            <w:tcBorders>
              <w:bottom w:val="nil"/>
            </w:tcBorders>
            <w:vAlign w:val="center"/>
          </w:tcPr>
          <w:p w:rsidR="00290206" w:rsidRDefault="00290206" w:rsidP="004E600A">
            <w:pPr>
              <w:jc w:val="distribute"/>
            </w:pPr>
            <w:r w:rsidRPr="004E600A">
              <w:rPr>
                <w:rFonts w:hint="eastAsia"/>
              </w:rPr>
              <w:t>屋外設置</w:t>
            </w:r>
          </w:p>
        </w:tc>
        <w:tc>
          <w:tcPr>
            <w:tcW w:w="4650" w:type="dxa"/>
            <w:tcBorders>
              <w:bottom w:val="nil"/>
            </w:tcBorders>
            <w:vAlign w:val="center"/>
          </w:tcPr>
          <w:p w:rsidR="00290206" w:rsidRDefault="00290206" w:rsidP="0045085E">
            <w:r>
              <w:rPr>
                <w:rFonts w:hint="eastAsia"/>
              </w:rPr>
              <w:t>□屋外　□既製品収納庫</w:t>
            </w:r>
          </w:p>
          <w:p w:rsidR="00290206" w:rsidRDefault="00290206" w:rsidP="0045085E">
            <w:r>
              <w:rPr>
                <w:rFonts w:hint="eastAsia"/>
              </w:rPr>
              <w:t>□その他</w:t>
            </w:r>
            <w:r w:rsidR="00410521">
              <w:rPr>
                <w:rFonts w:hint="eastAsia"/>
              </w:rPr>
              <w:t>（　　　　　　　　　　　　　　　）</w:t>
            </w:r>
          </w:p>
        </w:tc>
        <w:tc>
          <w:tcPr>
            <w:tcW w:w="2127" w:type="dxa"/>
            <w:vMerge/>
            <w:tcBorders>
              <w:bottom w:val="nil"/>
            </w:tcBorders>
          </w:tcPr>
          <w:p w:rsidR="00290206" w:rsidRDefault="00290206" w:rsidP="0045085E"/>
        </w:tc>
        <w:tc>
          <w:tcPr>
            <w:tcW w:w="567" w:type="dxa"/>
            <w:tcBorders>
              <w:bottom w:val="nil"/>
              <w:right w:val="single" w:sz="12" w:space="0" w:color="auto"/>
            </w:tcBorders>
            <w:vAlign w:val="center"/>
          </w:tcPr>
          <w:p w:rsidR="00290206" w:rsidRDefault="00290206" w:rsidP="00290206">
            <w:pPr>
              <w:jc w:val="center"/>
            </w:pPr>
          </w:p>
        </w:tc>
      </w:tr>
      <w:tr w:rsidR="00290206" w:rsidTr="00624234">
        <w:trPr>
          <w:cantSplit/>
          <w:trHeight w:val="1191"/>
        </w:trPr>
        <w:tc>
          <w:tcPr>
            <w:tcW w:w="1531" w:type="dxa"/>
            <w:tcBorders>
              <w:left w:val="single" w:sz="12" w:space="0" w:color="auto"/>
              <w:bottom w:val="single" w:sz="12" w:space="0" w:color="auto"/>
            </w:tcBorders>
            <w:vAlign w:val="center"/>
          </w:tcPr>
          <w:p w:rsidR="00290206" w:rsidRDefault="00290206" w:rsidP="003E1AFF">
            <w:pPr>
              <w:jc w:val="distribute"/>
            </w:pPr>
            <w:r>
              <w:rPr>
                <w:rFonts w:hint="eastAsia"/>
              </w:rPr>
              <w:t>規則第１９条</w:t>
            </w:r>
            <w:r w:rsidRPr="00F53A8B">
              <w:rPr>
                <w:rFonts w:hint="eastAsia"/>
              </w:rPr>
              <w:t>５号</w:t>
            </w:r>
            <w:r w:rsidR="003E1AFF">
              <w:rPr>
                <w:rFonts w:hint="eastAsia"/>
              </w:rPr>
              <w:t xml:space="preserve">　　　　</w:t>
            </w:r>
          </w:p>
        </w:tc>
        <w:tc>
          <w:tcPr>
            <w:tcW w:w="1757" w:type="dxa"/>
            <w:tcBorders>
              <w:bottom w:val="single" w:sz="12" w:space="0" w:color="auto"/>
            </w:tcBorders>
            <w:vAlign w:val="center"/>
          </w:tcPr>
          <w:p w:rsidR="00290206" w:rsidRDefault="00290206" w:rsidP="004E600A">
            <w:pPr>
              <w:jc w:val="distribute"/>
            </w:pPr>
            <w:r w:rsidRPr="004E600A">
              <w:rPr>
                <w:rFonts w:hint="eastAsia"/>
              </w:rPr>
              <w:t>プロテクター内にガス漏れ</w:t>
            </w:r>
          </w:p>
          <w:p w:rsidR="00290206" w:rsidRDefault="00290206" w:rsidP="004E600A">
            <w:pPr>
              <w:jc w:val="distribute"/>
            </w:pPr>
            <w:r w:rsidRPr="004E600A">
              <w:rPr>
                <w:rFonts w:hint="eastAsia"/>
              </w:rPr>
              <w:t>検知器設置</w:t>
            </w:r>
          </w:p>
        </w:tc>
        <w:tc>
          <w:tcPr>
            <w:tcW w:w="4650" w:type="dxa"/>
            <w:tcBorders>
              <w:bottom w:val="single" w:sz="12" w:space="0" w:color="auto"/>
            </w:tcBorders>
            <w:vAlign w:val="center"/>
          </w:tcPr>
          <w:p w:rsidR="00290206" w:rsidRDefault="00290206" w:rsidP="00DE42AC">
            <w:r>
              <w:rPr>
                <w:rFonts w:hint="eastAsia"/>
              </w:rPr>
              <w:t>□有</w:t>
            </w:r>
            <w:r w:rsidR="00410521">
              <w:rPr>
                <w:rFonts w:hint="eastAsia"/>
              </w:rPr>
              <w:t>（</w:t>
            </w:r>
            <w:r>
              <w:rPr>
                <w:rFonts w:hint="eastAsia"/>
              </w:rPr>
              <w:t>常時監視システム接続</w:t>
            </w:r>
            <w:r w:rsidR="00410521">
              <w:rPr>
                <w:rFonts w:hint="eastAsia"/>
              </w:rPr>
              <w:t>）</w:t>
            </w:r>
          </w:p>
          <w:p w:rsidR="00290206" w:rsidRDefault="00290206" w:rsidP="00DE42AC">
            <w:r>
              <w:rPr>
                <w:rFonts w:hint="eastAsia"/>
              </w:rPr>
              <w:t>□無</w:t>
            </w:r>
          </w:p>
          <w:p w:rsidR="00290206" w:rsidRDefault="00290206" w:rsidP="00DE42AC">
            <w:r>
              <w:rPr>
                <w:rFonts w:hint="eastAsia"/>
              </w:rPr>
              <w:t xml:space="preserve">　無の場合の措置：</w:t>
            </w:r>
          </w:p>
        </w:tc>
        <w:tc>
          <w:tcPr>
            <w:tcW w:w="2127" w:type="dxa"/>
            <w:tcBorders>
              <w:bottom w:val="single" w:sz="12" w:space="0" w:color="auto"/>
            </w:tcBorders>
            <w:vAlign w:val="center"/>
          </w:tcPr>
          <w:p w:rsidR="00290206" w:rsidRDefault="00290206" w:rsidP="0045085E">
            <w:pPr>
              <w:ind w:left="420" w:hanging="420"/>
            </w:pPr>
            <w:r>
              <w:rPr>
                <w:rFonts w:hint="eastAsia"/>
              </w:rPr>
              <w:t>有：プロテクター</w:t>
            </w:r>
          </w:p>
          <w:p w:rsidR="00290206" w:rsidRDefault="00290206" w:rsidP="00290206">
            <w:pPr>
              <w:ind w:leftChars="100" w:left="210" w:firstLineChars="100" w:firstLine="210"/>
            </w:pPr>
            <w:r>
              <w:rPr>
                <w:rFonts w:hint="eastAsia"/>
              </w:rPr>
              <w:t>内部の写真</w:t>
            </w:r>
          </w:p>
          <w:p w:rsidR="003E1AFF" w:rsidRDefault="00290206" w:rsidP="0045085E">
            <w:pPr>
              <w:ind w:left="629" w:hanging="629"/>
            </w:pPr>
            <w:r>
              <w:rPr>
                <w:rFonts w:hint="eastAsia"/>
              </w:rPr>
              <w:t>無：※措置の内容を</w:t>
            </w:r>
          </w:p>
          <w:p w:rsidR="00290206" w:rsidRDefault="00290206" w:rsidP="003E1AFF">
            <w:pPr>
              <w:ind w:leftChars="100" w:left="210" w:firstLineChars="200" w:firstLine="420"/>
            </w:pPr>
            <w:r>
              <w:rPr>
                <w:rFonts w:hint="eastAsia"/>
              </w:rPr>
              <w:t>示すこと</w:t>
            </w:r>
          </w:p>
        </w:tc>
        <w:tc>
          <w:tcPr>
            <w:tcW w:w="567" w:type="dxa"/>
            <w:tcBorders>
              <w:bottom w:val="single" w:sz="12" w:space="0" w:color="auto"/>
              <w:right w:val="single" w:sz="12" w:space="0" w:color="auto"/>
            </w:tcBorders>
            <w:vAlign w:val="center"/>
          </w:tcPr>
          <w:p w:rsidR="00290206" w:rsidRDefault="00290206" w:rsidP="00290206">
            <w:pPr>
              <w:jc w:val="center"/>
            </w:pPr>
          </w:p>
        </w:tc>
      </w:tr>
    </w:tbl>
    <w:p w:rsidR="004E600A" w:rsidRDefault="004E600A" w:rsidP="004E600A">
      <w:r>
        <w:rPr>
          <w:rFonts w:hint="eastAsia"/>
        </w:rPr>
        <w:t>・表中の「規則」とは、「液化石油ガスの保安の確保及び取引の適正化に関する法律施行規則」のことをいう。</w:t>
      </w:r>
    </w:p>
    <w:p w:rsidR="004E600A" w:rsidRDefault="00C3492B" w:rsidP="00C3492B">
      <w:r>
        <w:rPr>
          <w:rFonts w:hint="eastAsia"/>
        </w:rPr>
        <w:t>（</w:t>
      </w:r>
      <w:r w:rsidR="004E600A">
        <w:rPr>
          <w:rFonts w:hint="eastAsia"/>
        </w:rPr>
        <w:t>備考</w:t>
      </w:r>
      <w:r>
        <w:rPr>
          <w:rFonts w:hint="eastAsia"/>
        </w:rPr>
        <w:t>）</w:t>
      </w:r>
      <w:r w:rsidR="004E600A">
        <w:rPr>
          <w:rFonts w:hint="eastAsia"/>
        </w:rPr>
        <w:t xml:space="preserve">　１　×印の項は記載しないこと。</w:t>
      </w:r>
    </w:p>
    <w:p w:rsidR="004E600A" w:rsidRDefault="004E600A" w:rsidP="004E600A">
      <w:r>
        <w:rPr>
          <w:rFonts w:hint="eastAsia"/>
        </w:rPr>
        <w:t xml:space="preserve">　　　　　２　表中の「□」には該当する項目にレ点で記入すること。</w:t>
      </w:r>
    </w:p>
    <w:p w:rsidR="00D44744" w:rsidRPr="00EC2356" w:rsidRDefault="004E600A" w:rsidP="004E600A">
      <w:r>
        <w:rPr>
          <w:rFonts w:hint="eastAsia"/>
        </w:rPr>
        <w:t xml:space="preserve">　　　　　３　地盤面下に埋設するバルク貯槽の基準</w:t>
      </w:r>
      <w:r w:rsidR="00635EB8">
        <w:rPr>
          <w:rFonts w:hint="eastAsia"/>
        </w:rPr>
        <w:t>（</w:t>
      </w:r>
      <w:r>
        <w:rPr>
          <w:rFonts w:hint="eastAsia"/>
        </w:rPr>
        <w:t>規則１９条３号ホ</w:t>
      </w:r>
      <w:r w:rsidR="00635EB8">
        <w:rPr>
          <w:rFonts w:hint="eastAsia"/>
        </w:rPr>
        <w:t>）</w:t>
      </w:r>
      <w:r>
        <w:rPr>
          <w:rFonts w:hint="eastAsia"/>
        </w:rPr>
        <w:t>は省略する。</w:t>
      </w:r>
    </w:p>
    <w:sectPr w:rsidR="00D44744" w:rsidRPr="00EC2356" w:rsidSect="00624234">
      <w:footerReference w:type="even" r:id="rId7"/>
      <w:pgSz w:w="11906" w:h="16838" w:code="9"/>
      <w:pgMar w:top="1021" w:right="567" w:bottom="28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D4" w:rsidRDefault="002824D4" w:rsidP="00EF7F3E">
      <w:r>
        <w:separator/>
      </w:r>
    </w:p>
  </w:endnote>
  <w:endnote w:type="continuationSeparator" w:id="0">
    <w:p w:rsidR="002824D4" w:rsidRDefault="002824D4"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802" w:rsidRDefault="007D180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1802" w:rsidRDefault="007D18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D4" w:rsidRDefault="002824D4" w:rsidP="00EF7F3E">
      <w:r>
        <w:separator/>
      </w:r>
    </w:p>
  </w:footnote>
  <w:footnote w:type="continuationSeparator" w:id="0">
    <w:p w:rsidR="002824D4" w:rsidRDefault="002824D4" w:rsidP="00E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44"/>
    <w:rsid w:val="00096F56"/>
    <w:rsid w:val="001A3F60"/>
    <w:rsid w:val="002824D4"/>
    <w:rsid w:val="00290206"/>
    <w:rsid w:val="003E1AFF"/>
    <w:rsid w:val="00410521"/>
    <w:rsid w:val="004E600A"/>
    <w:rsid w:val="00505940"/>
    <w:rsid w:val="00624234"/>
    <w:rsid w:val="00635EB8"/>
    <w:rsid w:val="007D1802"/>
    <w:rsid w:val="007F2929"/>
    <w:rsid w:val="008D4A7C"/>
    <w:rsid w:val="008E160A"/>
    <w:rsid w:val="008E61FA"/>
    <w:rsid w:val="00A3657B"/>
    <w:rsid w:val="00C04686"/>
    <w:rsid w:val="00C3492B"/>
    <w:rsid w:val="00D44744"/>
    <w:rsid w:val="00DE42AC"/>
    <w:rsid w:val="00EC2356"/>
    <w:rsid w:val="00EF7F3E"/>
    <w:rsid w:val="00F5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A06ECB24-662B-4392-B54C-A0FC38D7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杉田　裕司</cp:lastModifiedBy>
  <cp:revision>14</cp:revision>
  <dcterms:created xsi:type="dcterms:W3CDTF">2014-09-04T05:18:00Z</dcterms:created>
  <dcterms:modified xsi:type="dcterms:W3CDTF">2020-01-06T06:08:00Z</dcterms:modified>
</cp:coreProperties>
</file>